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C6E6" w14:textId="3C1628A3" w:rsidR="005836E6" w:rsidRDefault="005836E6" w:rsidP="005836E6">
      <w:r>
        <w:rPr>
          <w:rFonts w:ascii="Garamond" w:hAnsi="Garamond"/>
          <w:noProof/>
        </w:rPr>
        <w:drawing>
          <wp:anchor distT="0" distB="0" distL="114300" distR="114300" simplePos="0" relativeHeight="251659264" behindDoc="0" locked="0" layoutInCell="1" allowOverlap="1" wp14:anchorId="1405425E" wp14:editId="2ADC386E">
            <wp:simplePos x="0" y="0"/>
            <wp:positionH relativeFrom="column">
              <wp:posOffset>4457700</wp:posOffset>
            </wp:positionH>
            <wp:positionV relativeFrom="paragraph">
              <wp:posOffset>5715</wp:posOffset>
            </wp:positionV>
            <wp:extent cx="1438910" cy="888713"/>
            <wp:effectExtent l="0" t="0" r="8890" b="698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910" cy="888713"/>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C382140" wp14:editId="6AEEDABE">
            <wp:extent cx="1009650" cy="999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2969" cy="1002418"/>
                    </a:xfrm>
                    <a:prstGeom prst="rect">
                      <a:avLst/>
                    </a:prstGeom>
                    <a:noFill/>
                    <a:ln>
                      <a:noFill/>
                    </a:ln>
                  </pic:spPr>
                </pic:pic>
              </a:graphicData>
            </a:graphic>
          </wp:inline>
        </w:drawing>
      </w:r>
    </w:p>
    <w:p w14:paraId="1F7570F5" w14:textId="698A76C3" w:rsidR="005836E6" w:rsidRPr="005836E6" w:rsidRDefault="005836E6" w:rsidP="005836E6">
      <w:pPr>
        <w:pStyle w:val="NoSpacing"/>
        <w:jc w:val="center"/>
      </w:pPr>
      <w:r w:rsidRPr="005836E6">
        <w:rPr>
          <w:noProof/>
        </w:rPr>
        <w:t>Arkansas Department of Health</w:t>
      </w:r>
    </w:p>
    <w:p w14:paraId="777B2963" w14:textId="2F49B8CF" w:rsidR="005836E6" w:rsidRPr="005836E6" w:rsidRDefault="005836E6" w:rsidP="005836E6">
      <w:pPr>
        <w:pStyle w:val="NoSpacing"/>
        <w:jc w:val="center"/>
        <w:rPr>
          <w:sz w:val="36"/>
          <w:szCs w:val="36"/>
        </w:rPr>
      </w:pPr>
      <w:r>
        <w:rPr>
          <w:sz w:val="36"/>
          <w:szCs w:val="36"/>
        </w:rPr>
        <w:t xml:space="preserve">2021-2022 </w:t>
      </w:r>
      <w:r w:rsidRPr="005836E6">
        <w:rPr>
          <w:sz w:val="36"/>
          <w:szCs w:val="36"/>
        </w:rPr>
        <w:t>Arkansas State Walking College</w:t>
      </w:r>
    </w:p>
    <w:p w14:paraId="4329E6EE" w14:textId="77777777" w:rsidR="005836E6" w:rsidRDefault="005836E6" w:rsidP="005836E6">
      <w:pPr>
        <w:spacing w:after="0" w:line="240" w:lineRule="auto"/>
        <w:rPr>
          <w:rFonts w:ascii="Garamond" w:eastAsia="Times New Roman" w:hAnsi="Garamond" w:cs="Times New Roman"/>
          <w:b/>
          <w:bCs/>
          <w:color w:val="000000"/>
          <w:sz w:val="24"/>
          <w:szCs w:val="24"/>
        </w:rPr>
      </w:pPr>
    </w:p>
    <w:p w14:paraId="5A16A604" w14:textId="77777777" w:rsidR="005836E6" w:rsidRPr="005836E6" w:rsidRDefault="005836E6" w:rsidP="005836E6">
      <w:pPr>
        <w:spacing w:after="0" w:line="240" w:lineRule="auto"/>
        <w:rPr>
          <w:rFonts w:ascii="Garamond" w:eastAsia="Times New Roman" w:hAnsi="Garamond" w:cs="Times New Roman"/>
          <w:color w:val="000000"/>
        </w:rPr>
      </w:pPr>
    </w:p>
    <w:p w14:paraId="31EBDF6A" w14:textId="20B87325" w:rsidR="005836E6" w:rsidRDefault="00C91682" w:rsidP="005836E6">
      <w:pPr>
        <w:spacing w:after="0" w:line="240" w:lineRule="auto"/>
        <w:rPr>
          <w:rFonts w:ascii="Garamond" w:eastAsia="Times New Roman" w:hAnsi="Garamond" w:cs="Times New Roman"/>
          <w:color w:val="000000"/>
        </w:rPr>
      </w:pPr>
      <w:r w:rsidRPr="00586899">
        <w:rPr>
          <w:rFonts w:ascii="Garamond" w:eastAsia="Times New Roman" w:hAnsi="Garamond" w:cs="Times New Roman"/>
          <w:color w:val="000000"/>
        </w:rPr>
        <w:t>T</w:t>
      </w:r>
      <w:r w:rsidR="005836E6" w:rsidRPr="00586899">
        <w:rPr>
          <w:rFonts w:ascii="Garamond" w:eastAsia="Times New Roman" w:hAnsi="Garamond" w:cs="Times New Roman"/>
          <w:color w:val="000000"/>
        </w:rPr>
        <w:t>he Arkansas Department of Health</w:t>
      </w:r>
      <w:r w:rsidR="003216DC" w:rsidRPr="00586899">
        <w:rPr>
          <w:rFonts w:ascii="Garamond" w:eastAsia="Times New Roman" w:hAnsi="Garamond" w:cs="Times New Roman"/>
          <w:color w:val="000000"/>
        </w:rPr>
        <w:t xml:space="preserve"> Arthritis Program partnered with America Walks</w:t>
      </w:r>
      <w:r w:rsidR="005836E6" w:rsidRPr="00586899">
        <w:rPr>
          <w:rFonts w:ascii="Garamond" w:eastAsia="Times New Roman" w:hAnsi="Garamond" w:cs="Times New Roman"/>
          <w:color w:val="000000"/>
        </w:rPr>
        <w:t xml:space="preserve"> to</w:t>
      </w:r>
      <w:r w:rsidR="00117A35">
        <w:rPr>
          <w:rFonts w:ascii="Garamond" w:eastAsia="Times New Roman" w:hAnsi="Garamond" w:cs="Times New Roman"/>
          <w:color w:val="000000"/>
        </w:rPr>
        <w:t xml:space="preserve"> </w:t>
      </w:r>
      <w:r w:rsidR="00A763C6">
        <w:rPr>
          <w:rFonts w:ascii="Garamond" w:eastAsia="Times New Roman" w:hAnsi="Garamond" w:cs="Times New Roman"/>
          <w:color w:val="000000"/>
        </w:rPr>
        <w:t>deliver its national Walking College program within the State of Arkansas</w:t>
      </w:r>
      <w:r w:rsidR="00117A35">
        <w:rPr>
          <w:rFonts w:ascii="Garamond" w:eastAsia="Times New Roman" w:hAnsi="Garamond" w:cs="Times New Roman"/>
          <w:color w:val="000000"/>
        </w:rPr>
        <w:t xml:space="preserve">. </w:t>
      </w:r>
    </w:p>
    <w:p w14:paraId="7979EFDC" w14:textId="55F3B398" w:rsidR="00117A35" w:rsidRDefault="00117A35" w:rsidP="005836E6">
      <w:pPr>
        <w:spacing w:after="0" w:line="240" w:lineRule="auto"/>
        <w:rPr>
          <w:rFonts w:ascii="Garamond" w:eastAsia="Times New Roman" w:hAnsi="Garamond" w:cs="Times New Roman"/>
          <w:color w:val="000000"/>
        </w:rPr>
      </w:pPr>
    </w:p>
    <w:p w14:paraId="013DC4FC" w14:textId="35154C5B" w:rsidR="00117A35" w:rsidRPr="00117A35" w:rsidRDefault="00117A35" w:rsidP="005836E6">
      <w:pPr>
        <w:spacing w:after="0" w:line="240" w:lineRule="auto"/>
        <w:rPr>
          <w:rFonts w:ascii="Garamond" w:eastAsia="Times New Roman" w:hAnsi="Garamond" w:cs="Times New Roman"/>
          <w:b/>
          <w:bCs/>
          <w:color w:val="000000"/>
          <w:sz w:val="28"/>
          <w:szCs w:val="28"/>
        </w:rPr>
      </w:pPr>
      <w:r w:rsidRPr="006E3B34">
        <w:rPr>
          <w:rFonts w:ascii="Garamond" w:eastAsia="Times New Roman" w:hAnsi="Garamond" w:cs="Times New Roman"/>
          <w:b/>
          <w:bCs/>
          <w:color w:val="000000"/>
          <w:sz w:val="28"/>
          <w:szCs w:val="28"/>
        </w:rPr>
        <w:t>Goals</w:t>
      </w:r>
    </w:p>
    <w:p w14:paraId="0CE45CFE" w14:textId="2FD02496" w:rsidR="00256D3E" w:rsidRDefault="00256D3E" w:rsidP="005836E6">
      <w:pPr>
        <w:spacing w:after="0" w:line="240" w:lineRule="auto"/>
        <w:rPr>
          <w:rFonts w:ascii="Garamond" w:eastAsia="Times New Roman" w:hAnsi="Garamond" w:cs="Times New Roman"/>
          <w:color w:val="000000"/>
        </w:rPr>
      </w:pPr>
    </w:p>
    <w:p w14:paraId="68E43077" w14:textId="77777777" w:rsidR="00256D3E" w:rsidRDefault="00256D3E" w:rsidP="00256D3E">
      <w:pPr>
        <w:pStyle w:val="ListParagraph"/>
        <w:numPr>
          <w:ilvl w:val="0"/>
          <w:numId w:val="1"/>
        </w:numPr>
        <w:spacing w:after="0" w:line="240" w:lineRule="auto"/>
        <w:rPr>
          <w:rFonts w:ascii="Garamond" w:eastAsia="Times New Roman" w:hAnsi="Garamond" w:cs="Times New Roman"/>
          <w:color w:val="000000"/>
        </w:rPr>
      </w:pPr>
      <w:r>
        <w:rPr>
          <w:rFonts w:ascii="Garamond" w:eastAsia="Times New Roman" w:hAnsi="Garamond" w:cs="Times New Roman"/>
          <w:color w:val="000000"/>
        </w:rPr>
        <w:t>Build local capacity across the state to identify built environment improvements, recruit advocates for policy and environmental changes, and develop and implement walking action plans within each community.</w:t>
      </w:r>
    </w:p>
    <w:p w14:paraId="152438B3" w14:textId="77777777" w:rsidR="00256D3E" w:rsidRDefault="00256D3E" w:rsidP="00256D3E">
      <w:pPr>
        <w:pStyle w:val="ListParagraph"/>
        <w:numPr>
          <w:ilvl w:val="0"/>
          <w:numId w:val="1"/>
        </w:numPr>
        <w:spacing w:after="0" w:line="240" w:lineRule="auto"/>
        <w:rPr>
          <w:rFonts w:ascii="Garamond" w:eastAsia="Times New Roman" w:hAnsi="Garamond" w:cs="Times New Roman"/>
          <w:color w:val="000000"/>
        </w:rPr>
      </w:pPr>
      <w:r>
        <w:rPr>
          <w:rFonts w:ascii="Garamond" w:eastAsia="Times New Roman" w:hAnsi="Garamond" w:cs="Times New Roman"/>
          <w:color w:val="000000"/>
        </w:rPr>
        <w:t xml:space="preserve">Increase the number of individuals interested in advocating for safe and accessible for environments for walking. </w:t>
      </w:r>
    </w:p>
    <w:p w14:paraId="299FDAFC" w14:textId="01650617" w:rsidR="00256D3E" w:rsidRDefault="00256D3E" w:rsidP="00256D3E">
      <w:pPr>
        <w:pStyle w:val="ListParagraph"/>
        <w:numPr>
          <w:ilvl w:val="0"/>
          <w:numId w:val="1"/>
        </w:numPr>
        <w:spacing w:after="0" w:line="240" w:lineRule="auto"/>
        <w:rPr>
          <w:rFonts w:ascii="Garamond" w:eastAsia="Times New Roman" w:hAnsi="Garamond" w:cs="Times New Roman"/>
          <w:color w:val="000000"/>
        </w:rPr>
      </w:pPr>
      <w:r>
        <w:rPr>
          <w:rFonts w:ascii="Garamond" w:eastAsia="Times New Roman" w:hAnsi="Garamond" w:cs="Times New Roman"/>
          <w:color w:val="000000"/>
        </w:rPr>
        <w:t xml:space="preserve">Build state level capacity within the Arkansas Department of Health and state partners through training to conduct </w:t>
      </w:r>
      <w:r w:rsidR="008C53B5">
        <w:rPr>
          <w:rFonts w:ascii="Garamond" w:eastAsia="Times New Roman" w:hAnsi="Garamond" w:cs="Times New Roman"/>
          <w:color w:val="000000"/>
        </w:rPr>
        <w:t>an</w:t>
      </w:r>
      <w:r>
        <w:rPr>
          <w:rFonts w:ascii="Garamond" w:eastAsia="Times New Roman" w:hAnsi="Garamond" w:cs="Times New Roman"/>
          <w:color w:val="000000"/>
        </w:rPr>
        <w:t xml:space="preserve"> Arkansas State Walking College to expand and sustain the program. </w:t>
      </w:r>
    </w:p>
    <w:p w14:paraId="2CA28B48" w14:textId="7F942FC8" w:rsidR="00EC2C75" w:rsidRPr="007C632B" w:rsidRDefault="00256D3E" w:rsidP="005836E6">
      <w:pPr>
        <w:pStyle w:val="ListParagraph"/>
        <w:numPr>
          <w:ilvl w:val="0"/>
          <w:numId w:val="1"/>
        </w:numPr>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rPr>
        <w:t>Implement strategies with long-lasting changes through</w:t>
      </w:r>
      <w:r w:rsidRPr="00EC7FB2">
        <w:rPr>
          <w:rFonts w:ascii="Garamond" w:eastAsia="Times New Roman" w:hAnsi="Garamond" w:cs="Times New Roman"/>
          <w:color w:val="000000"/>
        </w:rPr>
        <w:t xml:space="preserve"> (PSE</w:t>
      </w:r>
      <w:r>
        <w:rPr>
          <w:rFonts w:ascii="Garamond" w:eastAsia="Times New Roman" w:hAnsi="Garamond" w:cs="Times New Roman"/>
          <w:color w:val="000000"/>
        </w:rPr>
        <w:t>s</w:t>
      </w:r>
      <w:r w:rsidRPr="00EC7FB2">
        <w:rPr>
          <w:rFonts w:ascii="Garamond" w:eastAsia="Times New Roman" w:hAnsi="Garamond" w:cs="Times New Roman"/>
          <w:color w:val="000000"/>
        </w:rPr>
        <w:t>)</w:t>
      </w:r>
      <w:r>
        <w:rPr>
          <w:rFonts w:ascii="Garamond" w:eastAsia="Times New Roman" w:hAnsi="Garamond" w:cs="Times New Roman"/>
          <w:color w:val="000000"/>
        </w:rPr>
        <w:t>.</w:t>
      </w:r>
    </w:p>
    <w:p w14:paraId="313FFB9A" w14:textId="074AADCF" w:rsidR="00EC2C75" w:rsidRDefault="00EC2C75" w:rsidP="005836E6">
      <w:pPr>
        <w:spacing w:after="0" w:line="240" w:lineRule="auto"/>
        <w:rPr>
          <w:rFonts w:ascii="Garamond" w:eastAsia="Times New Roman" w:hAnsi="Garamond" w:cs="Times New Roman"/>
          <w:color w:val="000000"/>
        </w:rPr>
      </w:pPr>
    </w:p>
    <w:p w14:paraId="56FA8B88" w14:textId="0DBE22F5" w:rsidR="00171C1B" w:rsidRPr="006E3B34" w:rsidRDefault="00171C1B" w:rsidP="005836E6">
      <w:pPr>
        <w:spacing w:after="0" w:line="240" w:lineRule="auto"/>
        <w:rPr>
          <w:rFonts w:ascii="Garamond" w:eastAsia="Times New Roman" w:hAnsi="Garamond" w:cs="Times New Roman"/>
          <w:b/>
          <w:bCs/>
          <w:color w:val="000000"/>
          <w:sz w:val="28"/>
          <w:szCs w:val="28"/>
        </w:rPr>
      </w:pPr>
      <w:r w:rsidRPr="006E3B34">
        <w:rPr>
          <w:rFonts w:ascii="Garamond" w:eastAsia="Times New Roman" w:hAnsi="Garamond" w:cs="Times New Roman"/>
          <w:b/>
          <w:bCs/>
          <w:color w:val="000000"/>
          <w:sz w:val="28"/>
          <w:szCs w:val="28"/>
        </w:rPr>
        <w:t>Overview</w:t>
      </w:r>
    </w:p>
    <w:p w14:paraId="5CA2BBAC" w14:textId="77777777" w:rsidR="00171C1B" w:rsidRDefault="00171C1B" w:rsidP="005836E6">
      <w:pPr>
        <w:spacing w:after="0" w:line="240" w:lineRule="auto"/>
        <w:rPr>
          <w:rFonts w:ascii="Garamond" w:eastAsia="Times New Roman" w:hAnsi="Garamond" w:cs="Times New Roman"/>
          <w:color w:val="000000"/>
        </w:rPr>
      </w:pPr>
    </w:p>
    <w:p w14:paraId="6E2AF7CE" w14:textId="63468F76" w:rsidR="005836E6" w:rsidRDefault="002B280E" w:rsidP="005836E6">
      <w:pPr>
        <w:spacing w:after="0" w:line="240" w:lineRule="auto"/>
        <w:rPr>
          <w:rFonts w:ascii="Garamond" w:eastAsia="Times New Roman" w:hAnsi="Garamond" w:cs="Times New Roman"/>
          <w:color w:val="000000"/>
        </w:rPr>
      </w:pPr>
      <w:r>
        <w:rPr>
          <w:rFonts w:ascii="Garamond" w:eastAsia="Times New Roman" w:hAnsi="Garamond" w:cs="Times New Roman"/>
          <w:color w:val="000000"/>
        </w:rPr>
        <w:t xml:space="preserve">Eighteen </w:t>
      </w:r>
      <w:r w:rsidR="005836E6" w:rsidRPr="005836E6">
        <w:rPr>
          <w:rFonts w:ascii="Garamond" w:eastAsia="Times New Roman" w:hAnsi="Garamond" w:cs="Times New Roman"/>
          <w:color w:val="000000"/>
        </w:rPr>
        <w:t>Fellows</w:t>
      </w:r>
      <w:r w:rsidR="00C941C0">
        <w:rPr>
          <w:rFonts w:ascii="Garamond" w:eastAsia="Times New Roman" w:hAnsi="Garamond" w:cs="Times New Roman"/>
          <w:color w:val="000000"/>
        </w:rPr>
        <w:t xml:space="preserve"> out of twenty-one applicants</w:t>
      </w:r>
      <w:r w:rsidR="002454F6">
        <w:rPr>
          <w:rFonts w:ascii="Garamond" w:eastAsia="Times New Roman" w:hAnsi="Garamond" w:cs="Times New Roman"/>
          <w:color w:val="000000"/>
        </w:rPr>
        <w:t xml:space="preserve"> were selected for</w:t>
      </w:r>
      <w:r w:rsidR="005836E6" w:rsidRPr="005836E6">
        <w:rPr>
          <w:rFonts w:ascii="Garamond" w:eastAsia="Times New Roman" w:hAnsi="Garamond" w:cs="Times New Roman"/>
          <w:color w:val="000000"/>
        </w:rPr>
        <w:t xml:space="preserve"> the program </w:t>
      </w:r>
      <w:r w:rsidR="002454F6">
        <w:rPr>
          <w:rFonts w:ascii="Garamond" w:eastAsia="Times New Roman" w:hAnsi="Garamond" w:cs="Times New Roman"/>
          <w:color w:val="000000"/>
        </w:rPr>
        <w:t>which entailed</w:t>
      </w:r>
      <w:r w:rsidR="005836E6" w:rsidRPr="005836E6">
        <w:rPr>
          <w:rFonts w:ascii="Garamond" w:eastAsia="Times New Roman" w:hAnsi="Garamond" w:cs="Times New Roman"/>
          <w:color w:val="000000"/>
        </w:rPr>
        <w:t xml:space="preserve"> a 6-month curriculum designed to expand their capacity to enact policy, system, </w:t>
      </w:r>
      <w:r w:rsidR="006566F9">
        <w:rPr>
          <w:rFonts w:ascii="Garamond" w:eastAsia="Times New Roman" w:hAnsi="Garamond" w:cs="Times New Roman"/>
          <w:color w:val="000000"/>
        </w:rPr>
        <w:t xml:space="preserve">engagement of communities, and advocate for </w:t>
      </w:r>
      <w:r w:rsidR="005836E6" w:rsidRPr="005836E6">
        <w:rPr>
          <w:rFonts w:ascii="Garamond" w:eastAsia="Times New Roman" w:hAnsi="Garamond" w:cs="Times New Roman"/>
          <w:color w:val="000000"/>
        </w:rPr>
        <w:t>environment chang</w:t>
      </w:r>
      <w:r w:rsidR="006566F9">
        <w:rPr>
          <w:rFonts w:ascii="Garamond" w:eastAsia="Times New Roman" w:hAnsi="Garamond" w:cs="Times New Roman"/>
          <w:color w:val="000000"/>
        </w:rPr>
        <w:t>e</w:t>
      </w:r>
      <w:r w:rsidR="005836E6" w:rsidRPr="005836E6">
        <w:rPr>
          <w:rFonts w:ascii="Garamond" w:eastAsia="Times New Roman" w:hAnsi="Garamond" w:cs="Times New Roman"/>
          <w:color w:val="000000"/>
        </w:rPr>
        <w:t xml:space="preserve">. </w:t>
      </w:r>
      <w:r w:rsidR="0048273D">
        <w:rPr>
          <w:rFonts w:ascii="Garamond" w:eastAsia="Times New Roman" w:hAnsi="Garamond" w:cs="Times New Roman"/>
          <w:color w:val="000000"/>
        </w:rPr>
        <w:t>The fellows</w:t>
      </w:r>
      <w:r w:rsidR="004505B6">
        <w:rPr>
          <w:rFonts w:ascii="Garamond" w:eastAsia="Times New Roman" w:hAnsi="Garamond" w:cs="Times New Roman"/>
          <w:color w:val="000000"/>
        </w:rPr>
        <w:t xml:space="preserve"> contributed 5-10 hours per week to study online materials, complete community-based assessments, participate in conference calls, and receive coaching from an assigned Mentor.</w:t>
      </w:r>
      <w:r w:rsidR="005836E6" w:rsidRPr="005836E6">
        <w:rPr>
          <w:rFonts w:ascii="Garamond" w:eastAsia="Times New Roman" w:hAnsi="Garamond" w:cs="Times New Roman"/>
          <w:color w:val="000000"/>
        </w:rPr>
        <w:t xml:space="preserve"> In </w:t>
      </w:r>
      <w:r w:rsidR="002454F6">
        <w:rPr>
          <w:rFonts w:ascii="Garamond" w:eastAsia="Times New Roman" w:hAnsi="Garamond" w:cs="Times New Roman"/>
          <w:color w:val="000000"/>
        </w:rPr>
        <w:t>May</w:t>
      </w:r>
      <w:r w:rsidR="005836E6" w:rsidRPr="005836E6">
        <w:rPr>
          <w:rFonts w:ascii="Garamond" w:eastAsia="Times New Roman" w:hAnsi="Garamond" w:cs="Times New Roman"/>
          <w:color w:val="000000"/>
        </w:rPr>
        <w:t>, the</w:t>
      </w:r>
      <w:r w:rsidR="006566F9">
        <w:rPr>
          <w:rFonts w:ascii="Garamond" w:eastAsia="Times New Roman" w:hAnsi="Garamond" w:cs="Times New Roman"/>
          <w:color w:val="000000"/>
        </w:rPr>
        <w:t xml:space="preserve"> fellows</w:t>
      </w:r>
      <w:r w:rsidR="005836E6" w:rsidRPr="005836E6">
        <w:rPr>
          <w:rFonts w:ascii="Garamond" w:eastAsia="Times New Roman" w:hAnsi="Garamond" w:cs="Times New Roman"/>
          <w:color w:val="000000"/>
        </w:rPr>
        <w:t xml:space="preserve"> complete</w:t>
      </w:r>
      <w:r w:rsidR="002454F6">
        <w:rPr>
          <w:rFonts w:ascii="Garamond" w:eastAsia="Times New Roman" w:hAnsi="Garamond" w:cs="Times New Roman"/>
          <w:color w:val="000000"/>
        </w:rPr>
        <w:t>d</w:t>
      </w:r>
      <w:r w:rsidR="005836E6" w:rsidRPr="005836E6">
        <w:rPr>
          <w:rFonts w:ascii="Garamond" w:eastAsia="Times New Roman" w:hAnsi="Garamond" w:cs="Times New Roman"/>
          <w:color w:val="000000"/>
        </w:rPr>
        <w:t xml:space="preserve"> the final module and develop</w:t>
      </w:r>
      <w:r w:rsidR="002454F6">
        <w:rPr>
          <w:rFonts w:ascii="Garamond" w:eastAsia="Times New Roman" w:hAnsi="Garamond" w:cs="Times New Roman"/>
          <w:color w:val="000000"/>
        </w:rPr>
        <w:t>ed</w:t>
      </w:r>
      <w:r w:rsidR="005836E6" w:rsidRPr="005836E6">
        <w:rPr>
          <w:rFonts w:ascii="Garamond" w:eastAsia="Times New Roman" w:hAnsi="Garamond" w:cs="Times New Roman"/>
          <w:color w:val="000000"/>
        </w:rPr>
        <w:t xml:space="preserve"> </w:t>
      </w:r>
      <w:r w:rsidR="00B917D2">
        <w:rPr>
          <w:rFonts w:ascii="Garamond" w:eastAsia="Times New Roman" w:hAnsi="Garamond" w:cs="Times New Roman"/>
          <w:color w:val="000000"/>
        </w:rPr>
        <w:t>C</w:t>
      </w:r>
      <w:r w:rsidR="003B4A92">
        <w:rPr>
          <w:rFonts w:ascii="Garamond" w:eastAsia="Times New Roman" w:hAnsi="Garamond" w:cs="Times New Roman"/>
          <w:color w:val="000000"/>
        </w:rPr>
        <w:t>ommunity</w:t>
      </w:r>
      <w:r w:rsidR="005836E6" w:rsidRPr="005836E6">
        <w:rPr>
          <w:rFonts w:ascii="Garamond" w:eastAsia="Times New Roman" w:hAnsi="Garamond" w:cs="Times New Roman"/>
          <w:color w:val="000000"/>
        </w:rPr>
        <w:t xml:space="preserve"> Walking Action Plans, laying out the goals and strategies they will pursue over the next 3-5 years.</w:t>
      </w:r>
    </w:p>
    <w:p w14:paraId="24FA7C15" w14:textId="3876FFC8" w:rsidR="00B94770" w:rsidRPr="00691D28" w:rsidRDefault="00B94770" w:rsidP="005836E6">
      <w:pPr>
        <w:spacing w:after="0" w:line="240" w:lineRule="auto"/>
        <w:rPr>
          <w:rFonts w:ascii="Garamond" w:eastAsia="Times New Roman" w:hAnsi="Garamond" w:cs="Times New Roman"/>
          <w:color w:val="000000"/>
          <w:sz w:val="20"/>
          <w:szCs w:val="20"/>
        </w:rPr>
      </w:pPr>
    </w:p>
    <w:p w14:paraId="483F6071" w14:textId="3E5BBB28" w:rsidR="00B94770" w:rsidRPr="00363770" w:rsidRDefault="00B94770" w:rsidP="005836E6">
      <w:pPr>
        <w:spacing w:after="0" w:line="240" w:lineRule="auto"/>
        <w:rPr>
          <w:rFonts w:ascii="Garamond" w:eastAsia="Times New Roman" w:hAnsi="Garamond" w:cs="Times New Roman"/>
          <w:b/>
          <w:bCs/>
          <w:color w:val="000000"/>
          <w:sz w:val="28"/>
          <w:szCs w:val="28"/>
        </w:rPr>
      </w:pPr>
      <w:r w:rsidRPr="00363770">
        <w:rPr>
          <w:rFonts w:ascii="Garamond" w:eastAsia="Times New Roman" w:hAnsi="Garamond" w:cs="Times New Roman"/>
          <w:b/>
          <w:bCs/>
          <w:color w:val="000000"/>
          <w:sz w:val="28"/>
          <w:szCs w:val="28"/>
        </w:rPr>
        <w:t>Course Objectives</w:t>
      </w:r>
    </w:p>
    <w:p w14:paraId="740005F9" w14:textId="3FF20436" w:rsidR="006C2C46" w:rsidRDefault="006C2C46" w:rsidP="005836E6">
      <w:pPr>
        <w:spacing w:after="0" w:line="240" w:lineRule="auto"/>
        <w:rPr>
          <w:rFonts w:ascii="Garamond" w:eastAsia="Times New Roman" w:hAnsi="Garamond" w:cs="Times New Roman"/>
          <w:color w:val="000000"/>
        </w:rPr>
      </w:pPr>
    </w:p>
    <w:p w14:paraId="496A1FE1" w14:textId="28A01FBC" w:rsidR="006C2C46" w:rsidRPr="00691D28" w:rsidRDefault="00216849" w:rsidP="006C2C46">
      <w:pPr>
        <w:rPr>
          <w:rFonts w:ascii="Garamond" w:eastAsia="Calibri" w:hAnsi="Garamond" w:cs="Calibri"/>
        </w:rPr>
      </w:pPr>
      <w:r w:rsidRPr="00216849">
        <w:rPr>
          <w:rFonts w:ascii="Garamond" w:eastAsia="Calibri" w:hAnsi="Garamond" w:cs="Calibri"/>
        </w:rPr>
        <w:t>Th</w:t>
      </w:r>
      <w:r>
        <w:rPr>
          <w:rFonts w:ascii="Garamond" w:eastAsia="Calibri" w:hAnsi="Garamond" w:cs="Calibri"/>
        </w:rPr>
        <w:t>e course curriculum is organized into six instructional modules</w:t>
      </w:r>
      <w:r w:rsidR="00826869">
        <w:rPr>
          <w:rFonts w:ascii="Garamond" w:eastAsia="Calibri" w:hAnsi="Garamond" w:cs="Calibri"/>
        </w:rPr>
        <w:t>, each of which has a specific learning objective.</w:t>
      </w:r>
      <w:r w:rsidRPr="00216849">
        <w:rPr>
          <w:rFonts w:ascii="Garamond" w:eastAsia="Calibri" w:hAnsi="Garamond" w:cs="Calibri"/>
        </w:rPr>
        <w:t xml:space="preserve"> </w:t>
      </w:r>
      <w:r w:rsidR="006C2C46" w:rsidRPr="00216849">
        <w:rPr>
          <w:rFonts w:ascii="Garamond" w:eastAsia="Calibri" w:hAnsi="Garamond" w:cs="Calibri"/>
        </w:rPr>
        <w:t>After completing the Arkansas State Walking College, Fellows will be able to:</w:t>
      </w:r>
    </w:p>
    <w:p w14:paraId="0755CDB0" w14:textId="77777777" w:rsidR="006C2C46" w:rsidRPr="0040257A" w:rsidRDefault="006C2C46" w:rsidP="006C2C46">
      <w:pPr>
        <w:numPr>
          <w:ilvl w:val="0"/>
          <w:numId w:val="4"/>
        </w:numPr>
        <w:spacing w:after="0" w:line="240" w:lineRule="auto"/>
        <w:ind w:left="720" w:hanging="360"/>
        <w:rPr>
          <w:rFonts w:ascii="Garamond" w:eastAsia="Calibri" w:hAnsi="Garamond" w:cs="Calibri"/>
        </w:rPr>
      </w:pPr>
      <w:r w:rsidRPr="0040257A">
        <w:rPr>
          <w:rFonts w:ascii="Garamond" w:eastAsia="Calibri" w:hAnsi="Garamond" w:cs="Calibri"/>
        </w:rPr>
        <w:t>Discuss the history of transportation planning in the U.S. and the role of systemic discrimination in the built and social environments.</w:t>
      </w:r>
    </w:p>
    <w:p w14:paraId="01C08F57" w14:textId="77777777" w:rsidR="006C2C46" w:rsidRPr="0040257A" w:rsidRDefault="006C2C46" w:rsidP="006C2C46">
      <w:pPr>
        <w:numPr>
          <w:ilvl w:val="0"/>
          <w:numId w:val="4"/>
        </w:numPr>
        <w:spacing w:after="0" w:line="240" w:lineRule="auto"/>
        <w:ind w:left="720" w:hanging="360"/>
        <w:rPr>
          <w:rFonts w:ascii="Garamond" w:eastAsia="Calibri" w:hAnsi="Garamond" w:cs="Calibri"/>
        </w:rPr>
      </w:pPr>
      <w:r w:rsidRPr="0040257A">
        <w:rPr>
          <w:rFonts w:ascii="Garamond" w:eastAsia="Calibri" w:hAnsi="Garamond" w:cs="Calibri"/>
        </w:rPr>
        <w:t>Recruit and inspire other advocates to build and grow a local movement to address injustice by creating safe, walkable neighborhoods.</w:t>
      </w:r>
    </w:p>
    <w:p w14:paraId="5347AB23" w14:textId="77777777" w:rsidR="006C2C46" w:rsidRPr="0040257A" w:rsidRDefault="006C2C46" w:rsidP="006C2C46">
      <w:pPr>
        <w:numPr>
          <w:ilvl w:val="0"/>
          <w:numId w:val="4"/>
        </w:numPr>
        <w:spacing w:after="0" w:line="240" w:lineRule="auto"/>
        <w:ind w:left="720" w:hanging="360"/>
        <w:rPr>
          <w:rFonts w:ascii="Garamond" w:eastAsia="Calibri" w:hAnsi="Garamond" w:cs="Calibri"/>
        </w:rPr>
      </w:pPr>
      <w:r w:rsidRPr="0040257A">
        <w:rPr>
          <w:rFonts w:ascii="Garamond" w:eastAsia="Calibri" w:hAnsi="Garamond" w:cs="Calibri"/>
        </w:rPr>
        <w:t>Organize campaigns which use story-telling and strategic communications to develop a public narrative about healthy community development.</w:t>
      </w:r>
    </w:p>
    <w:p w14:paraId="7F7D2FD6" w14:textId="77777777" w:rsidR="006C2C46" w:rsidRPr="0040257A" w:rsidRDefault="006C2C46" w:rsidP="006C2C46">
      <w:pPr>
        <w:numPr>
          <w:ilvl w:val="0"/>
          <w:numId w:val="4"/>
        </w:numPr>
        <w:spacing w:after="0" w:line="240" w:lineRule="auto"/>
        <w:ind w:left="720" w:hanging="360"/>
        <w:rPr>
          <w:rFonts w:ascii="Garamond" w:eastAsia="Calibri" w:hAnsi="Garamond" w:cs="Calibri"/>
        </w:rPr>
      </w:pPr>
      <w:r w:rsidRPr="0040257A">
        <w:rPr>
          <w:rFonts w:ascii="Garamond" w:eastAsia="Calibri" w:hAnsi="Garamond" w:cs="Calibri"/>
        </w:rPr>
        <w:t>Identify design changes in the built environment which will foster active, accessible, equitable mobility and safe use of the public space for all.</w:t>
      </w:r>
    </w:p>
    <w:p w14:paraId="00A11896" w14:textId="77777777" w:rsidR="006C2C46" w:rsidRPr="0040257A" w:rsidRDefault="006C2C46" w:rsidP="006C2C46">
      <w:pPr>
        <w:numPr>
          <w:ilvl w:val="0"/>
          <w:numId w:val="4"/>
        </w:numPr>
        <w:spacing w:after="0" w:line="240" w:lineRule="auto"/>
        <w:ind w:left="720" w:hanging="360"/>
        <w:rPr>
          <w:rFonts w:ascii="Garamond" w:eastAsia="Calibri" w:hAnsi="Garamond" w:cs="Calibri"/>
        </w:rPr>
      </w:pPr>
      <w:r w:rsidRPr="0040257A">
        <w:rPr>
          <w:rFonts w:ascii="Garamond" w:eastAsia="Calibri" w:hAnsi="Garamond" w:cs="Calibri"/>
        </w:rPr>
        <w:t>Navigate the structure of local government and engage elected officials and professionals in conversations about public policy improvements.</w:t>
      </w:r>
    </w:p>
    <w:p w14:paraId="7B3E126A" w14:textId="4095E522" w:rsidR="00550B21" w:rsidRPr="00822383" w:rsidRDefault="006C2C46" w:rsidP="005836E6">
      <w:pPr>
        <w:numPr>
          <w:ilvl w:val="0"/>
          <w:numId w:val="4"/>
        </w:numPr>
        <w:spacing w:after="0" w:line="240" w:lineRule="auto"/>
        <w:ind w:left="720" w:hanging="360"/>
        <w:rPr>
          <w:rFonts w:ascii="Garamond" w:eastAsia="Calibri" w:hAnsi="Garamond" w:cs="Calibri"/>
        </w:rPr>
      </w:pPr>
      <w:r w:rsidRPr="0040257A">
        <w:rPr>
          <w:rFonts w:ascii="Garamond" w:eastAsia="Calibri" w:hAnsi="Garamond" w:cs="Calibri"/>
        </w:rPr>
        <w:lastRenderedPageBreak/>
        <w:t>Connect social justice, public health, and climate action in a strategic plan focused on creating safe mobility for every community member.</w:t>
      </w:r>
    </w:p>
    <w:p w14:paraId="3F897E48" w14:textId="77777777" w:rsidR="00550B21" w:rsidRDefault="00550B21" w:rsidP="005836E6">
      <w:pPr>
        <w:spacing w:after="0" w:line="240" w:lineRule="auto"/>
        <w:rPr>
          <w:rFonts w:ascii="Garamond" w:eastAsia="Times New Roman" w:hAnsi="Garamond" w:cs="Times New Roman"/>
          <w:color w:val="000000"/>
        </w:rPr>
      </w:pPr>
    </w:p>
    <w:p w14:paraId="4298750B" w14:textId="53B44015" w:rsidR="006C2C46" w:rsidRPr="00F96972" w:rsidRDefault="00550B21" w:rsidP="005836E6">
      <w:pPr>
        <w:spacing w:after="0" w:line="240" w:lineRule="auto"/>
        <w:rPr>
          <w:rFonts w:ascii="Garamond" w:eastAsia="Times New Roman" w:hAnsi="Garamond" w:cs="Times New Roman"/>
          <w:b/>
          <w:bCs/>
          <w:color w:val="000000"/>
          <w:sz w:val="28"/>
          <w:szCs w:val="28"/>
        </w:rPr>
      </w:pPr>
      <w:r w:rsidRPr="00F96972">
        <w:rPr>
          <w:rFonts w:ascii="Garamond" w:eastAsia="Times New Roman" w:hAnsi="Garamond" w:cs="Times New Roman"/>
          <w:b/>
          <w:bCs/>
          <w:color w:val="000000"/>
          <w:sz w:val="28"/>
          <w:szCs w:val="28"/>
        </w:rPr>
        <w:t>Project Team</w:t>
      </w:r>
    </w:p>
    <w:p w14:paraId="18223EBE" w14:textId="77777777" w:rsidR="00550B21" w:rsidRDefault="00550B21" w:rsidP="005836E6">
      <w:pPr>
        <w:spacing w:after="0" w:line="240" w:lineRule="auto"/>
        <w:rPr>
          <w:rFonts w:ascii="Garamond" w:eastAsia="Times New Roman" w:hAnsi="Garamond" w:cs="Times New Roman"/>
          <w:color w:val="000000"/>
        </w:rPr>
      </w:pPr>
    </w:p>
    <w:p w14:paraId="3DBB23D9" w14:textId="4F5B1525" w:rsidR="009737CF" w:rsidRDefault="006566F9" w:rsidP="00EB050D">
      <w:pPr>
        <w:spacing w:after="0" w:line="240" w:lineRule="auto"/>
        <w:rPr>
          <w:rFonts w:ascii="Garamond" w:hAnsi="Garamond"/>
          <w:color w:val="000000"/>
        </w:rPr>
      </w:pPr>
      <w:r w:rsidRPr="00EB050D">
        <w:rPr>
          <w:rFonts w:ascii="Garamond" w:eastAsia="Times New Roman" w:hAnsi="Garamond" w:cs="Times New Roman"/>
          <w:color w:val="000000"/>
        </w:rPr>
        <w:t xml:space="preserve">The Arkansas Department of Health </w:t>
      </w:r>
      <w:r w:rsidR="003B4A92" w:rsidRPr="00EB050D">
        <w:rPr>
          <w:rFonts w:ascii="Garamond" w:eastAsia="Times New Roman" w:hAnsi="Garamond" w:cs="Times New Roman"/>
          <w:color w:val="000000"/>
        </w:rPr>
        <w:t xml:space="preserve">Arthritis Program </w:t>
      </w:r>
      <w:r w:rsidRPr="00EB050D">
        <w:rPr>
          <w:rFonts w:ascii="Garamond" w:eastAsia="Times New Roman" w:hAnsi="Garamond" w:cs="Times New Roman"/>
          <w:color w:val="000000"/>
        </w:rPr>
        <w:t xml:space="preserve">co-led the fellowship program </w:t>
      </w:r>
      <w:r w:rsidR="00DB7A52" w:rsidRPr="00EB050D">
        <w:rPr>
          <w:rFonts w:ascii="Garamond" w:eastAsia="Times New Roman" w:hAnsi="Garamond" w:cs="Times New Roman"/>
          <w:color w:val="000000"/>
        </w:rPr>
        <w:t>with America Walks</w:t>
      </w:r>
      <w:r w:rsidRPr="00EB050D">
        <w:rPr>
          <w:rFonts w:ascii="Garamond" w:eastAsia="Times New Roman" w:hAnsi="Garamond" w:cs="Times New Roman"/>
          <w:color w:val="000000"/>
        </w:rPr>
        <w:t xml:space="preserve">. </w:t>
      </w:r>
      <w:r w:rsidR="009737CF">
        <w:rPr>
          <w:rFonts w:ascii="Garamond" w:eastAsia="Times New Roman" w:hAnsi="Garamond" w:cs="Times New Roman"/>
          <w:color w:val="000000"/>
        </w:rPr>
        <w:t xml:space="preserve"> </w:t>
      </w:r>
      <w:r w:rsidR="00FA7E03" w:rsidRPr="00EB050D">
        <w:rPr>
          <w:rFonts w:ascii="Garamond" w:hAnsi="Garamond"/>
          <w:color w:val="000000"/>
        </w:rPr>
        <w:t>A core</w:t>
      </w:r>
      <w:r w:rsidR="004E344B" w:rsidRPr="00EB050D">
        <w:rPr>
          <w:rFonts w:ascii="Garamond" w:hAnsi="Garamond"/>
          <w:color w:val="000000"/>
        </w:rPr>
        <w:t xml:space="preserve"> project team consisting of representatives from</w:t>
      </w:r>
      <w:r w:rsidR="009737CF">
        <w:rPr>
          <w:rFonts w:ascii="Garamond" w:hAnsi="Garamond"/>
          <w:color w:val="000000"/>
        </w:rPr>
        <w:t>:</w:t>
      </w:r>
    </w:p>
    <w:p w14:paraId="15B6580B" w14:textId="77777777" w:rsidR="009737CF" w:rsidRPr="009737CF" w:rsidRDefault="00961DE0" w:rsidP="009737CF">
      <w:pPr>
        <w:pStyle w:val="ListParagraph"/>
        <w:numPr>
          <w:ilvl w:val="0"/>
          <w:numId w:val="5"/>
        </w:numPr>
        <w:spacing w:after="0" w:line="240" w:lineRule="auto"/>
        <w:rPr>
          <w:rFonts w:ascii="Garamond" w:eastAsia="Times New Roman" w:hAnsi="Garamond" w:cs="Times New Roman"/>
          <w:color w:val="000000"/>
        </w:rPr>
      </w:pPr>
      <w:r w:rsidRPr="009737CF">
        <w:rPr>
          <w:rFonts w:ascii="Garamond" w:hAnsi="Garamond"/>
          <w:color w:val="000000"/>
        </w:rPr>
        <w:t>Arkansas Coalition for Obesity Prevention (ARCOP)</w:t>
      </w:r>
    </w:p>
    <w:p w14:paraId="5CAACF9B" w14:textId="77777777" w:rsidR="009737CF" w:rsidRPr="009737CF" w:rsidRDefault="00961DE0" w:rsidP="009737CF">
      <w:pPr>
        <w:pStyle w:val="ListParagraph"/>
        <w:numPr>
          <w:ilvl w:val="0"/>
          <w:numId w:val="5"/>
        </w:numPr>
        <w:spacing w:after="0" w:line="240" w:lineRule="auto"/>
        <w:rPr>
          <w:rFonts w:ascii="Garamond" w:eastAsia="Times New Roman" w:hAnsi="Garamond" w:cs="Times New Roman"/>
          <w:color w:val="000000"/>
        </w:rPr>
      </w:pPr>
      <w:r w:rsidRPr="009737CF">
        <w:rPr>
          <w:rFonts w:ascii="Garamond" w:hAnsi="Garamond"/>
          <w:color w:val="000000"/>
        </w:rPr>
        <w:t>University of Arkansas Fayetteville University of Arkansas</w:t>
      </w:r>
    </w:p>
    <w:p w14:paraId="015C446B" w14:textId="7788473A" w:rsidR="009737CF" w:rsidRPr="009737CF" w:rsidRDefault="00961DE0" w:rsidP="009737CF">
      <w:pPr>
        <w:pStyle w:val="ListParagraph"/>
        <w:numPr>
          <w:ilvl w:val="0"/>
          <w:numId w:val="5"/>
        </w:numPr>
        <w:spacing w:after="0" w:line="240" w:lineRule="auto"/>
        <w:rPr>
          <w:rFonts w:ascii="Garamond" w:eastAsia="Times New Roman" w:hAnsi="Garamond" w:cs="Times New Roman"/>
          <w:color w:val="000000"/>
        </w:rPr>
      </w:pPr>
      <w:r w:rsidRPr="009737CF">
        <w:rPr>
          <w:rFonts w:ascii="Garamond" w:hAnsi="Garamond"/>
          <w:color w:val="000000"/>
        </w:rPr>
        <w:t>Partners for Inclusive Communities, and Arkansas Disability &amp; Health Program</w:t>
      </w:r>
    </w:p>
    <w:p w14:paraId="381289F9" w14:textId="77777777" w:rsidR="009737CF" w:rsidRDefault="009737CF" w:rsidP="009737CF">
      <w:pPr>
        <w:spacing w:after="0" w:line="240" w:lineRule="auto"/>
        <w:ind w:left="360"/>
        <w:rPr>
          <w:rFonts w:ascii="Garamond" w:hAnsi="Garamond"/>
          <w:color w:val="000000"/>
        </w:rPr>
      </w:pPr>
    </w:p>
    <w:p w14:paraId="0EDCA8FE" w14:textId="755E2731" w:rsidR="00EB050D" w:rsidRPr="009737CF" w:rsidRDefault="009230D3" w:rsidP="009737CF">
      <w:pPr>
        <w:spacing w:after="0" w:line="240" w:lineRule="auto"/>
        <w:ind w:left="360"/>
        <w:rPr>
          <w:rFonts w:ascii="Garamond" w:eastAsia="Times New Roman" w:hAnsi="Garamond" w:cs="Times New Roman"/>
          <w:color w:val="000000"/>
        </w:rPr>
      </w:pPr>
      <w:r w:rsidRPr="009737CF">
        <w:rPr>
          <w:rFonts w:ascii="Garamond" w:hAnsi="Garamond"/>
          <w:color w:val="000000"/>
        </w:rPr>
        <w:t>The</w:t>
      </w:r>
      <w:r w:rsidR="00DC484C" w:rsidRPr="009737CF">
        <w:rPr>
          <w:rFonts w:ascii="Garamond" w:hAnsi="Garamond"/>
          <w:color w:val="000000"/>
        </w:rPr>
        <w:t xml:space="preserve"> project</w:t>
      </w:r>
      <w:r w:rsidRPr="009737CF">
        <w:rPr>
          <w:rFonts w:ascii="Garamond" w:hAnsi="Garamond"/>
          <w:color w:val="000000"/>
        </w:rPr>
        <w:t xml:space="preserve"> team </w:t>
      </w:r>
      <w:r w:rsidR="00971AC0" w:rsidRPr="009737CF">
        <w:rPr>
          <w:rFonts w:ascii="Garamond" w:hAnsi="Garamond"/>
          <w:color w:val="000000"/>
        </w:rPr>
        <w:t xml:space="preserve">met </w:t>
      </w:r>
      <w:r w:rsidR="00DC484C" w:rsidRPr="009737CF">
        <w:rPr>
          <w:rFonts w:ascii="Garamond" w:hAnsi="Garamond"/>
          <w:color w:val="000000"/>
        </w:rPr>
        <w:t>regularly to plan</w:t>
      </w:r>
      <w:r w:rsidR="004F71BF" w:rsidRPr="009737CF">
        <w:rPr>
          <w:rFonts w:ascii="Garamond" w:hAnsi="Garamond"/>
          <w:color w:val="000000"/>
        </w:rPr>
        <w:t xml:space="preserve">, monitor, </w:t>
      </w:r>
      <w:r w:rsidR="00320FEB" w:rsidRPr="009737CF">
        <w:rPr>
          <w:rFonts w:ascii="Garamond" w:hAnsi="Garamond"/>
          <w:color w:val="000000"/>
        </w:rPr>
        <w:t>and learn</w:t>
      </w:r>
      <w:r w:rsidR="00EB050D" w:rsidRPr="009737CF">
        <w:rPr>
          <w:rFonts w:ascii="Garamond" w:hAnsi="Garamond"/>
          <w:color w:val="000000"/>
        </w:rPr>
        <w:t>.</w:t>
      </w:r>
      <w:r w:rsidR="00320FEB" w:rsidRPr="009737CF">
        <w:rPr>
          <w:rFonts w:ascii="Garamond" w:hAnsi="Garamond"/>
          <w:color w:val="000000"/>
        </w:rPr>
        <w:t xml:space="preserve"> </w:t>
      </w:r>
      <w:r w:rsidR="00961DE0" w:rsidRPr="009737CF">
        <w:rPr>
          <w:rFonts w:ascii="Garamond" w:hAnsi="Garamond"/>
          <w:color w:val="000000"/>
        </w:rPr>
        <w:t xml:space="preserve">Each organization participated in the mentor trainings, module sessions, providing funding for recruitment efforts, and collaborations. </w:t>
      </w:r>
      <w:r w:rsidR="00EB050D" w:rsidRPr="009737CF">
        <w:rPr>
          <w:rFonts w:ascii="Garamond" w:eastAsia="Times New Roman" w:hAnsi="Garamond" w:cs="Times New Roman"/>
          <w:color w:val="000000"/>
        </w:rPr>
        <w:t xml:space="preserve">The Arkansas Department of Health Arthritis Program is the first State Arthritis Program to implement this project to address Strategy 3 (promote walking). </w:t>
      </w:r>
    </w:p>
    <w:p w14:paraId="7EAD3013" w14:textId="61D2E1CC" w:rsidR="006566F9" w:rsidRDefault="006566F9" w:rsidP="005836E6">
      <w:pPr>
        <w:spacing w:after="0" w:line="240" w:lineRule="auto"/>
        <w:rPr>
          <w:rFonts w:ascii="Garamond" w:eastAsia="Times New Roman" w:hAnsi="Garamond" w:cs="Times New Roman"/>
          <w:color w:val="000000"/>
        </w:rPr>
      </w:pPr>
    </w:p>
    <w:p w14:paraId="692EE81D" w14:textId="36140C49" w:rsidR="006566F9" w:rsidRDefault="006566F9" w:rsidP="005836E6">
      <w:pPr>
        <w:spacing w:after="0" w:line="240" w:lineRule="auto"/>
        <w:rPr>
          <w:rFonts w:ascii="Garamond" w:eastAsia="Times New Roman" w:hAnsi="Garamond" w:cs="Times New Roman"/>
          <w:b/>
          <w:bCs/>
          <w:color w:val="000000"/>
          <w:sz w:val="28"/>
          <w:szCs w:val="28"/>
        </w:rPr>
      </w:pPr>
      <w:r w:rsidRPr="00F96972">
        <w:rPr>
          <w:rFonts w:ascii="Garamond" w:eastAsia="Times New Roman" w:hAnsi="Garamond" w:cs="Times New Roman"/>
          <w:b/>
          <w:bCs/>
          <w:color w:val="000000"/>
          <w:sz w:val="28"/>
          <w:szCs w:val="28"/>
        </w:rPr>
        <w:t xml:space="preserve">Scope of </w:t>
      </w:r>
      <w:r w:rsidR="00C71096" w:rsidRPr="00F96972">
        <w:rPr>
          <w:rFonts w:ascii="Garamond" w:eastAsia="Times New Roman" w:hAnsi="Garamond" w:cs="Times New Roman"/>
          <w:b/>
          <w:bCs/>
          <w:color w:val="000000"/>
          <w:sz w:val="28"/>
          <w:szCs w:val="28"/>
        </w:rPr>
        <w:t>W</w:t>
      </w:r>
      <w:r w:rsidRPr="00F96972">
        <w:rPr>
          <w:rFonts w:ascii="Garamond" w:eastAsia="Times New Roman" w:hAnsi="Garamond" w:cs="Times New Roman"/>
          <w:b/>
          <w:bCs/>
          <w:color w:val="000000"/>
          <w:sz w:val="28"/>
          <w:szCs w:val="28"/>
        </w:rPr>
        <w:t>ork</w:t>
      </w:r>
      <w:r w:rsidR="00D30A07">
        <w:rPr>
          <w:rFonts w:ascii="Garamond" w:eastAsia="Times New Roman" w:hAnsi="Garamond" w:cs="Times New Roman"/>
          <w:b/>
          <w:bCs/>
          <w:color w:val="000000"/>
          <w:sz w:val="28"/>
          <w:szCs w:val="28"/>
        </w:rPr>
        <w:t xml:space="preserve"> </w:t>
      </w:r>
    </w:p>
    <w:p w14:paraId="3A2828C2" w14:textId="2E4BE1E3" w:rsidR="00360F25" w:rsidRDefault="00360F25" w:rsidP="005836E6">
      <w:pPr>
        <w:spacing w:after="0" w:line="240" w:lineRule="auto"/>
        <w:rPr>
          <w:rFonts w:ascii="Garamond" w:eastAsia="Times New Roman" w:hAnsi="Garamond" w:cs="Times New Roman"/>
          <w:b/>
          <w:bCs/>
          <w:color w:val="000000"/>
          <w:sz w:val="28"/>
          <w:szCs w:val="28"/>
        </w:rPr>
      </w:pPr>
    </w:p>
    <w:p w14:paraId="30258F9E" w14:textId="10613084" w:rsidR="00360F25" w:rsidRPr="00360F25" w:rsidRDefault="00360F25" w:rsidP="005836E6">
      <w:pPr>
        <w:spacing w:after="0" w:line="240" w:lineRule="auto"/>
        <w:rPr>
          <w:rFonts w:ascii="Garamond" w:eastAsia="Times New Roman" w:hAnsi="Garamond" w:cs="Times New Roman"/>
          <w:color w:val="000000"/>
        </w:rPr>
      </w:pPr>
      <w:r>
        <w:rPr>
          <w:rFonts w:ascii="Garamond" w:eastAsia="Times New Roman" w:hAnsi="Garamond" w:cs="Times New Roman"/>
          <w:color w:val="000000"/>
        </w:rPr>
        <w:t>Work in partnership with ADH</w:t>
      </w:r>
    </w:p>
    <w:p w14:paraId="22785B32" w14:textId="731A0EE3" w:rsidR="006566F9" w:rsidRPr="005836E6" w:rsidRDefault="006566F9" w:rsidP="00D30A07">
      <w:pPr>
        <w:spacing w:after="0" w:line="240" w:lineRule="auto"/>
        <w:contextualSpacing/>
        <w:rPr>
          <w:rFonts w:ascii="Garamond" w:eastAsia="Times New Roman" w:hAnsi="Garamond" w:cs="Times New Roman"/>
          <w:color w:val="000000"/>
        </w:rPr>
      </w:pPr>
      <w:r w:rsidRPr="005836E6">
        <w:rPr>
          <w:rFonts w:ascii="Garamond" w:eastAsia="Times New Roman" w:hAnsi="Garamond" w:cstheme="minorHAnsi"/>
          <w:b/>
          <w:bCs/>
          <w:color w:val="FFFFFF" w:themeColor="background1"/>
        </w:rPr>
        <w:t>52,500</w:t>
      </w:r>
      <w:r w:rsidRPr="005836E6">
        <w:rPr>
          <w:rFonts w:ascii="Garamond" w:eastAsia="Times New Roman" w:hAnsi="Garamond" w:cs="Times New Roman"/>
          <w:b/>
          <w:bCs/>
          <w:color w:val="FFFFFF" w:themeColor="background1"/>
        </w:rPr>
        <w:t>$30,000</w:t>
      </w:r>
    </w:p>
    <w:p w14:paraId="49F16864" w14:textId="715D52C7" w:rsidR="00580765" w:rsidRDefault="00580765" w:rsidP="006566F9">
      <w:pPr>
        <w:numPr>
          <w:ilvl w:val="1"/>
          <w:numId w:val="1"/>
        </w:numPr>
        <w:spacing w:after="0" w:line="240" w:lineRule="auto"/>
        <w:contextualSpacing/>
        <w:rPr>
          <w:rFonts w:ascii="Garamond" w:eastAsia="Times New Roman" w:hAnsi="Garamond" w:cs="Times New Roman"/>
          <w:color w:val="000000"/>
        </w:rPr>
      </w:pPr>
      <w:r>
        <w:rPr>
          <w:rFonts w:ascii="Garamond" w:eastAsia="Times New Roman" w:hAnsi="Garamond" w:cs="Times New Roman"/>
          <w:color w:val="000000"/>
        </w:rPr>
        <w:t>Recruit fellows through social media platforms (Arthritis program website page, ADH Facebook page</w:t>
      </w:r>
      <w:r w:rsidR="002B280E">
        <w:rPr>
          <w:rFonts w:ascii="Garamond" w:eastAsia="Times New Roman" w:hAnsi="Garamond" w:cs="Times New Roman"/>
          <w:color w:val="000000"/>
        </w:rPr>
        <w:t>, email blasts to existing partners and other organizations</w:t>
      </w:r>
      <w:r>
        <w:rPr>
          <w:rFonts w:ascii="Garamond" w:eastAsia="Times New Roman" w:hAnsi="Garamond" w:cs="Times New Roman"/>
          <w:color w:val="000000"/>
        </w:rPr>
        <w:t>)</w:t>
      </w:r>
    </w:p>
    <w:p w14:paraId="243D9AB3" w14:textId="6FF0B482" w:rsidR="00982F29" w:rsidRDefault="00982F29" w:rsidP="006566F9">
      <w:pPr>
        <w:numPr>
          <w:ilvl w:val="1"/>
          <w:numId w:val="1"/>
        </w:numPr>
        <w:spacing w:after="0" w:line="240" w:lineRule="auto"/>
        <w:contextualSpacing/>
        <w:rPr>
          <w:rFonts w:ascii="Garamond" w:eastAsia="Times New Roman" w:hAnsi="Garamond" w:cs="Times New Roman"/>
          <w:color w:val="000000"/>
        </w:rPr>
      </w:pPr>
      <w:r>
        <w:rPr>
          <w:rFonts w:ascii="Garamond" w:eastAsia="Times New Roman" w:hAnsi="Garamond" w:cs="Times New Roman"/>
          <w:color w:val="000000"/>
        </w:rPr>
        <w:t xml:space="preserve">Recruit and train mentors </w:t>
      </w:r>
    </w:p>
    <w:p w14:paraId="7E4F431C" w14:textId="59B19FFA" w:rsidR="006566F9" w:rsidRPr="005836E6" w:rsidRDefault="006B1E23" w:rsidP="006566F9">
      <w:pPr>
        <w:numPr>
          <w:ilvl w:val="1"/>
          <w:numId w:val="1"/>
        </w:numPr>
        <w:spacing w:after="0" w:line="240" w:lineRule="auto"/>
        <w:contextualSpacing/>
        <w:rPr>
          <w:rFonts w:ascii="Garamond" w:eastAsia="Times New Roman" w:hAnsi="Garamond" w:cs="Times New Roman"/>
          <w:color w:val="000000"/>
        </w:rPr>
      </w:pPr>
      <w:r>
        <w:rPr>
          <w:rFonts w:ascii="Garamond" w:eastAsia="Times New Roman" w:hAnsi="Garamond" w:cs="Times New Roman"/>
          <w:color w:val="000000"/>
        </w:rPr>
        <w:t>Conduct q</w:t>
      </w:r>
      <w:r w:rsidR="006566F9" w:rsidRPr="005836E6">
        <w:rPr>
          <w:rFonts w:ascii="Garamond" w:eastAsia="Times New Roman" w:hAnsi="Garamond" w:cs="Times New Roman"/>
          <w:color w:val="000000"/>
        </w:rPr>
        <w:t xml:space="preserve">uarterly </w:t>
      </w:r>
      <w:r w:rsidR="00B91310">
        <w:rPr>
          <w:rFonts w:ascii="Garamond" w:eastAsia="Times New Roman" w:hAnsi="Garamond" w:cs="Times New Roman"/>
          <w:color w:val="000000"/>
        </w:rPr>
        <w:t xml:space="preserve">one-on-one </w:t>
      </w:r>
      <w:r w:rsidR="006566F9" w:rsidRPr="005836E6">
        <w:rPr>
          <w:rFonts w:ascii="Garamond" w:eastAsia="Times New Roman" w:hAnsi="Garamond" w:cs="Times New Roman"/>
          <w:color w:val="000000"/>
        </w:rPr>
        <w:t xml:space="preserve">online coaching sessions </w:t>
      </w:r>
      <w:r w:rsidR="00B91310">
        <w:rPr>
          <w:rFonts w:ascii="Garamond" w:eastAsia="Times New Roman" w:hAnsi="Garamond" w:cs="Times New Roman"/>
          <w:color w:val="000000"/>
        </w:rPr>
        <w:t xml:space="preserve">from a personal mentor </w:t>
      </w:r>
    </w:p>
    <w:p w14:paraId="41CE80FC" w14:textId="107EAD98" w:rsidR="006566F9" w:rsidRPr="005836E6" w:rsidRDefault="006566F9" w:rsidP="006566F9">
      <w:pPr>
        <w:numPr>
          <w:ilvl w:val="1"/>
          <w:numId w:val="1"/>
        </w:numPr>
        <w:spacing w:after="0" w:line="240" w:lineRule="auto"/>
        <w:contextualSpacing/>
        <w:rPr>
          <w:rFonts w:ascii="Garamond" w:eastAsia="Times New Roman" w:hAnsi="Garamond" w:cs="Times New Roman"/>
          <w:color w:val="000000"/>
        </w:rPr>
      </w:pPr>
      <w:r w:rsidRPr="005836E6">
        <w:rPr>
          <w:rFonts w:ascii="Garamond" w:eastAsia="Times New Roman" w:hAnsi="Garamond" w:cs="Times New Roman"/>
          <w:color w:val="000000"/>
        </w:rPr>
        <w:t>Coordinat</w:t>
      </w:r>
      <w:r w:rsidR="00D320C5">
        <w:rPr>
          <w:rFonts w:ascii="Garamond" w:eastAsia="Times New Roman" w:hAnsi="Garamond" w:cs="Times New Roman"/>
          <w:color w:val="000000"/>
        </w:rPr>
        <w:t>e</w:t>
      </w:r>
      <w:r w:rsidRPr="005836E6">
        <w:rPr>
          <w:rFonts w:ascii="Garamond" w:eastAsia="Times New Roman" w:hAnsi="Garamond" w:cs="Times New Roman"/>
          <w:color w:val="000000"/>
        </w:rPr>
        <w:t xml:space="preserve"> monthly Fellow</w:t>
      </w:r>
      <w:r w:rsidR="00580765">
        <w:rPr>
          <w:rFonts w:ascii="Garamond" w:eastAsia="Times New Roman" w:hAnsi="Garamond" w:cs="Times New Roman"/>
          <w:color w:val="000000"/>
        </w:rPr>
        <w:t xml:space="preserve"> </w:t>
      </w:r>
      <w:r w:rsidRPr="005836E6">
        <w:rPr>
          <w:rFonts w:ascii="Garamond" w:eastAsia="Times New Roman" w:hAnsi="Garamond" w:cs="Times New Roman"/>
          <w:color w:val="000000"/>
        </w:rPr>
        <w:t>group discussions</w:t>
      </w:r>
    </w:p>
    <w:p w14:paraId="2A37081C" w14:textId="449C4BCE" w:rsidR="006566F9" w:rsidRPr="005836E6" w:rsidRDefault="006B1E23" w:rsidP="00580765">
      <w:pPr>
        <w:numPr>
          <w:ilvl w:val="1"/>
          <w:numId w:val="1"/>
        </w:numPr>
        <w:spacing w:after="0" w:line="240" w:lineRule="auto"/>
        <w:contextualSpacing/>
        <w:rPr>
          <w:rFonts w:ascii="Garamond" w:eastAsia="Times New Roman" w:hAnsi="Garamond" w:cs="Times New Roman"/>
          <w:color w:val="000000"/>
        </w:rPr>
      </w:pPr>
      <w:r>
        <w:rPr>
          <w:rFonts w:ascii="Garamond" w:eastAsia="Times New Roman" w:hAnsi="Garamond" w:cs="Times New Roman"/>
          <w:color w:val="000000"/>
        </w:rPr>
        <w:t>Conduct o</w:t>
      </w:r>
      <w:r w:rsidR="00580765">
        <w:rPr>
          <w:rFonts w:ascii="Garamond" w:eastAsia="Times New Roman" w:hAnsi="Garamond" w:cs="Times New Roman"/>
          <w:color w:val="000000"/>
        </w:rPr>
        <w:t>ne i</w:t>
      </w:r>
      <w:r w:rsidR="00580765" w:rsidRPr="005836E6">
        <w:rPr>
          <w:rFonts w:ascii="Garamond" w:eastAsia="Times New Roman" w:hAnsi="Garamond" w:cs="Times New Roman"/>
          <w:color w:val="000000"/>
        </w:rPr>
        <w:t>n-person Walking College workshop for 202</w:t>
      </w:r>
      <w:r w:rsidR="00580765">
        <w:rPr>
          <w:rFonts w:ascii="Garamond" w:eastAsia="Times New Roman" w:hAnsi="Garamond" w:cs="Times New Roman"/>
          <w:color w:val="000000"/>
        </w:rPr>
        <w:t>1</w:t>
      </w:r>
      <w:r w:rsidR="00580765" w:rsidRPr="005836E6">
        <w:rPr>
          <w:rFonts w:ascii="Garamond" w:eastAsia="Times New Roman" w:hAnsi="Garamond" w:cs="Times New Roman"/>
          <w:color w:val="000000"/>
        </w:rPr>
        <w:t>-202</w:t>
      </w:r>
      <w:r w:rsidR="00580765">
        <w:rPr>
          <w:rFonts w:ascii="Garamond" w:eastAsia="Times New Roman" w:hAnsi="Garamond" w:cs="Times New Roman"/>
          <w:color w:val="000000"/>
        </w:rPr>
        <w:t>2</w:t>
      </w:r>
      <w:r w:rsidR="00580765" w:rsidRPr="005836E6">
        <w:rPr>
          <w:rFonts w:ascii="Garamond" w:eastAsia="Times New Roman" w:hAnsi="Garamond" w:cs="Times New Roman"/>
          <w:color w:val="000000"/>
        </w:rPr>
        <w:t xml:space="preserve"> </w:t>
      </w:r>
      <w:r w:rsidR="006566F9" w:rsidRPr="005836E6">
        <w:rPr>
          <w:rFonts w:ascii="Garamond" w:eastAsia="Times New Roman" w:hAnsi="Garamond" w:cs="Times New Roman"/>
          <w:color w:val="000000"/>
        </w:rPr>
        <w:t>covering train-the-trainer walkability audits, traffic calming “pop-up” demonstration projects, Main Street revitalization through pedestrian streetscaping, and/or Vision Zero policy development</w:t>
      </w:r>
    </w:p>
    <w:p w14:paraId="08B8208B" w14:textId="009E11DF" w:rsidR="00D30A07" w:rsidRDefault="0086236E" w:rsidP="00D30A07">
      <w:pPr>
        <w:numPr>
          <w:ilvl w:val="1"/>
          <w:numId w:val="1"/>
        </w:numPr>
        <w:spacing w:after="0" w:line="240" w:lineRule="auto"/>
        <w:contextualSpacing/>
        <w:rPr>
          <w:rFonts w:ascii="Garamond" w:eastAsia="Times New Roman" w:hAnsi="Garamond" w:cs="Times New Roman"/>
          <w:color w:val="000000"/>
        </w:rPr>
      </w:pPr>
      <w:r>
        <w:rPr>
          <w:rFonts w:ascii="Garamond" w:eastAsia="Times New Roman" w:hAnsi="Garamond" w:cs="Times New Roman"/>
          <w:color w:val="000000"/>
        </w:rPr>
        <w:t>Evaluate c</w:t>
      </w:r>
      <w:r w:rsidR="006566F9" w:rsidRPr="005836E6">
        <w:rPr>
          <w:rFonts w:ascii="Garamond" w:eastAsia="Times New Roman" w:hAnsi="Garamond" w:cs="Times New Roman"/>
          <w:color w:val="000000"/>
        </w:rPr>
        <w:t>omprehensive Walking Action Plan outcomes</w:t>
      </w:r>
    </w:p>
    <w:p w14:paraId="4B2041AC" w14:textId="0567BE49" w:rsidR="003332BA" w:rsidRPr="00D30A07" w:rsidRDefault="003332BA" w:rsidP="00D30A07">
      <w:pPr>
        <w:numPr>
          <w:ilvl w:val="1"/>
          <w:numId w:val="1"/>
        </w:numPr>
        <w:spacing w:after="0" w:line="240" w:lineRule="auto"/>
        <w:contextualSpacing/>
        <w:rPr>
          <w:rFonts w:ascii="Garamond" w:eastAsia="Times New Roman" w:hAnsi="Garamond" w:cs="Times New Roman"/>
          <w:color w:val="000000"/>
        </w:rPr>
      </w:pPr>
      <w:r>
        <w:rPr>
          <w:rFonts w:ascii="Garamond" w:eastAsia="Times New Roman" w:hAnsi="Garamond" w:cs="Times New Roman"/>
          <w:color w:val="000000"/>
        </w:rPr>
        <w:t>Explore in-person workshop</w:t>
      </w:r>
      <w:r w:rsidR="002D517A">
        <w:rPr>
          <w:rFonts w:ascii="Garamond" w:eastAsia="Times New Roman" w:hAnsi="Garamond" w:cs="Times New Roman"/>
          <w:color w:val="000000"/>
        </w:rPr>
        <w:t>(s)</w:t>
      </w:r>
      <w:r>
        <w:rPr>
          <w:rFonts w:ascii="Garamond" w:eastAsia="Times New Roman" w:hAnsi="Garamond" w:cs="Times New Roman"/>
          <w:color w:val="000000"/>
        </w:rPr>
        <w:t xml:space="preserve"> to develop a statewide coalition </w:t>
      </w:r>
    </w:p>
    <w:p w14:paraId="46DD8A85" w14:textId="3C17FBEA" w:rsidR="00D30A07" w:rsidRDefault="00D30A07" w:rsidP="00D30A07">
      <w:pPr>
        <w:spacing w:after="0" w:line="240" w:lineRule="auto"/>
        <w:contextualSpacing/>
        <w:rPr>
          <w:rFonts w:ascii="Garamond" w:eastAsia="Times New Roman" w:hAnsi="Garamond" w:cs="Times New Roman"/>
          <w:color w:val="000000"/>
        </w:rPr>
      </w:pPr>
    </w:p>
    <w:p w14:paraId="7F28138D" w14:textId="63A3C732" w:rsidR="00D30A07" w:rsidRDefault="00D30A07" w:rsidP="00D30A07">
      <w:pPr>
        <w:spacing w:after="0" w:line="240" w:lineRule="auto"/>
        <w:contextualSpacing/>
        <w:rPr>
          <w:rFonts w:ascii="Garamond" w:eastAsia="Times New Roman" w:hAnsi="Garamond" w:cs="Times New Roman"/>
          <w:b/>
          <w:bCs/>
          <w:color w:val="000000"/>
          <w:sz w:val="28"/>
          <w:szCs w:val="28"/>
        </w:rPr>
      </w:pPr>
      <w:r>
        <w:rPr>
          <w:rFonts w:ascii="Garamond" w:eastAsia="Times New Roman" w:hAnsi="Garamond" w:cs="Times New Roman"/>
          <w:b/>
          <w:bCs/>
          <w:color w:val="000000"/>
          <w:sz w:val="28"/>
          <w:szCs w:val="28"/>
        </w:rPr>
        <w:t>Budget</w:t>
      </w:r>
    </w:p>
    <w:p w14:paraId="12A70608" w14:textId="77777777" w:rsidR="005260E9" w:rsidRDefault="005260E9" w:rsidP="005836E6">
      <w:pPr>
        <w:spacing w:after="0" w:line="240" w:lineRule="auto"/>
        <w:rPr>
          <w:rFonts w:ascii="Garamond" w:eastAsia="Times New Roman" w:hAnsi="Garamond" w:cs="Times New Roman"/>
          <w:color w:val="000000"/>
        </w:rPr>
      </w:pPr>
    </w:p>
    <w:tbl>
      <w:tblPr>
        <w:tblStyle w:val="TableGrid1"/>
        <w:tblpPr w:leftFromText="180" w:rightFromText="180" w:vertAnchor="text" w:horzAnchor="margin" w:tblpY="63"/>
        <w:tblW w:w="8640" w:type="dxa"/>
        <w:tblLayout w:type="fixed"/>
        <w:tblLook w:val="04A0" w:firstRow="1" w:lastRow="0" w:firstColumn="1" w:lastColumn="0" w:noHBand="0" w:noVBand="1"/>
      </w:tblPr>
      <w:tblGrid>
        <w:gridCol w:w="3870"/>
        <w:gridCol w:w="1530"/>
        <w:gridCol w:w="1440"/>
        <w:gridCol w:w="1800"/>
      </w:tblGrid>
      <w:tr w:rsidR="00336749" w:rsidRPr="00025071" w14:paraId="439748F4" w14:textId="77777777" w:rsidTr="00336749">
        <w:trPr>
          <w:trHeight w:val="295"/>
        </w:trPr>
        <w:tc>
          <w:tcPr>
            <w:tcW w:w="3870" w:type="dxa"/>
            <w:tcBorders>
              <w:bottom w:val="single" w:sz="8" w:space="0" w:color="auto"/>
            </w:tcBorders>
          </w:tcPr>
          <w:p w14:paraId="7E1A75EA" w14:textId="77777777" w:rsidR="00336749" w:rsidRPr="00025071" w:rsidRDefault="00336749" w:rsidP="00336749">
            <w:pPr>
              <w:ind w:right="66"/>
              <w:rPr>
                <w:rFonts w:asciiTheme="minorHAnsi" w:hAnsiTheme="minorHAnsi" w:cstheme="minorHAnsi"/>
                <w:b/>
                <w:sz w:val="22"/>
                <w:szCs w:val="22"/>
              </w:rPr>
            </w:pPr>
            <w:r>
              <w:rPr>
                <w:rFonts w:asciiTheme="minorHAnsi" w:hAnsiTheme="minorHAnsi" w:cstheme="minorHAnsi"/>
                <w:b/>
                <w:sz w:val="22"/>
                <w:szCs w:val="22"/>
              </w:rPr>
              <w:t>Item</w:t>
            </w:r>
          </w:p>
        </w:tc>
        <w:tc>
          <w:tcPr>
            <w:tcW w:w="1530" w:type="dxa"/>
            <w:tcBorders>
              <w:bottom w:val="single" w:sz="8" w:space="0" w:color="auto"/>
            </w:tcBorders>
          </w:tcPr>
          <w:p w14:paraId="582A8386" w14:textId="77777777" w:rsidR="00336749" w:rsidRPr="00025071" w:rsidRDefault="00336749" w:rsidP="00336749">
            <w:pPr>
              <w:ind w:left="78"/>
              <w:rPr>
                <w:rFonts w:asciiTheme="minorHAnsi" w:hAnsiTheme="minorHAnsi" w:cstheme="minorHAnsi"/>
                <w:b/>
                <w:sz w:val="22"/>
                <w:szCs w:val="22"/>
              </w:rPr>
            </w:pPr>
            <w:r>
              <w:rPr>
                <w:rFonts w:asciiTheme="minorHAnsi" w:hAnsiTheme="minorHAnsi" w:cstheme="minorHAnsi"/>
                <w:b/>
                <w:sz w:val="22"/>
                <w:szCs w:val="22"/>
              </w:rPr>
              <w:t>Unit Rate</w:t>
            </w:r>
          </w:p>
        </w:tc>
        <w:tc>
          <w:tcPr>
            <w:tcW w:w="1440" w:type="dxa"/>
            <w:tcBorders>
              <w:bottom w:val="single" w:sz="8" w:space="0" w:color="auto"/>
            </w:tcBorders>
          </w:tcPr>
          <w:p w14:paraId="72048CB6" w14:textId="77777777" w:rsidR="00336749" w:rsidRPr="00025071" w:rsidRDefault="00336749" w:rsidP="00336749">
            <w:pPr>
              <w:rPr>
                <w:rFonts w:asciiTheme="minorHAnsi" w:hAnsiTheme="minorHAnsi" w:cstheme="minorHAnsi"/>
                <w:b/>
                <w:sz w:val="22"/>
                <w:szCs w:val="22"/>
              </w:rPr>
            </w:pPr>
            <w:r>
              <w:rPr>
                <w:rFonts w:asciiTheme="minorHAnsi" w:hAnsiTheme="minorHAnsi" w:cstheme="minorHAnsi"/>
                <w:b/>
                <w:sz w:val="22"/>
                <w:szCs w:val="22"/>
              </w:rPr>
              <w:t>Description</w:t>
            </w:r>
          </w:p>
        </w:tc>
        <w:tc>
          <w:tcPr>
            <w:tcW w:w="1800" w:type="dxa"/>
            <w:tcBorders>
              <w:bottom w:val="single" w:sz="8" w:space="0" w:color="auto"/>
            </w:tcBorders>
          </w:tcPr>
          <w:p w14:paraId="33970493" w14:textId="77777777" w:rsidR="00336749" w:rsidRPr="00025071" w:rsidRDefault="00336749" w:rsidP="00336749">
            <w:pPr>
              <w:ind w:right="258"/>
              <w:rPr>
                <w:rFonts w:asciiTheme="minorHAnsi" w:hAnsiTheme="minorHAnsi" w:cstheme="minorHAnsi"/>
                <w:b/>
                <w:sz w:val="22"/>
                <w:szCs w:val="22"/>
              </w:rPr>
            </w:pPr>
            <w:r w:rsidRPr="00025071">
              <w:rPr>
                <w:rFonts w:asciiTheme="minorHAnsi" w:hAnsiTheme="minorHAnsi" w:cstheme="minorHAnsi"/>
                <w:b/>
                <w:sz w:val="22"/>
                <w:szCs w:val="22"/>
              </w:rPr>
              <w:t>Total</w:t>
            </w:r>
          </w:p>
        </w:tc>
      </w:tr>
      <w:tr w:rsidR="00336749" w:rsidRPr="00025071" w14:paraId="12CA81D8" w14:textId="77777777" w:rsidTr="00336749">
        <w:trPr>
          <w:trHeight w:val="359"/>
        </w:trPr>
        <w:tc>
          <w:tcPr>
            <w:tcW w:w="3870" w:type="dxa"/>
            <w:tcBorders>
              <w:top w:val="single" w:sz="8" w:space="0" w:color="auto"/>
              <w:left w:val="single" w:sz="8" w:space="0" w:color="auto"/>
              <w:bottom w:val="single" w:sz="8" w:space="0" w:color="auto"/>
              <w:right w:val="single" w:sz="8" w:space="0" w:color="auto"/>
            </w:tcBorders>
          </w:tcPr>
          <w:p w14:paraId="1DD69268" w14:textId="77777777" w:rsidR="00336749" w:rsidRPr="00025071" w:rsidRDefault="00336749" w:rsidP="00336749">
            <w:pPr>
              <w:autoSpaceDE w:val="0"/>
              <w:autoSpaceDN w:val="0"/>
              <w:adjustRightInd w:val="0"/>
              <w:rPr>
                <w:rFonts w:asciiTheme="minorHAnsi" w:hAnsiTheme="minorHAnsi" w:cstheme="minorHAnsi"/>
                <w:sz w:val="22"/>
                <w:szCs w:val="22"/>
              </w:rPr>
            </w:pPr>
            <w:r w:rsidRPr="00F84D28">
              <w:rPr>
                <w:rFonts w:asciiTheme="minorHAnsi" w:hAnsiTheme="minorHAnsi" w:cstheme="minorHAnsi"/>
                <w:sz w:val="22"/>
                <w:szCs w:val="22"/>
              </w:rPr>
              <w:t>Fees to cover the cost of Fellows; includes</w:t>
            </w:r>
            <w:r>
              <w:rPr>
                <w:rFonts w:asciiTheme="minorHAnsi" w:hAnsiTheme="minorHAnsi" w:cstheme="minorHAnsi"/>
                <w:sz w:val="22"/>
                <w:szCs w:val="22"/>
              </w:rPr>
              <w:t xml:space="preserve"> </w:t>
            </w:r>
            <w:r w:rsidRPr="00F84D28">
              <w:rPr>
                <w:rFonts w:asciiTheme="minorHAnsi" w:hAnsiTheme="minorHAnsi" w:cstheme="minorHAnsi"/>
                <w:sz w:val="22"/>
                <w:szCs w:val="22"/>
              </w:rPr>
              <w:t>curriculum development, identif</w:t>
            </w:r>
            <w:r>
              <w:rPr>
                <w:rFonts w:asciiTheme="minorHAnsi" w:hAnsiTheme="minorHAnsi" w:cstheme="minorHAnsi"/>
                <w:sz w:val="22"/>
                <w:szCs w:val="22"/>
              </w:rPr>
              <w:t xml:space="preserve">ying </w:t>
            </w:r>
            <w:r w:rsidRPr="00F84D28">
              <w:rPr>
                <w:rFonts w:asciiTheme="minorHAnsi" w:hAnsiTheme="minorHAnsi" w:cstheme="minorHAnsi"/>
                <w:sz w:val="22"/>
                <w:szCs w:val="22"/>
              </w:rPr>
              <w:t>and</w:t>
            </w:r>
            <w:r>
              <w:rPr>
                <w:rFonts w:asciiTheme="minorHAnsi" w:hAnsiTheme="minorHAnsi" w:cstheme="minorHAnsi"/>
                <w:sz w:val="22"/>
                <w:szCs w:val="22"/>
              </w:rPr>
              <w:t xml:space="preserve"> </w:t>
            </w:r>
            <w:r w:rsidRPr="00F84D28">
              <w:rPr>
                <w:rFonts w:asciiTheme="minorHAnsi" w:hAnsiTheme="minorHAnsi" w:cstheme="minorHAnsi"/>
                <w:sz w:val="22"/>
                <w:szCs w:val="22"/>
              </w:rPr>
              <w:t>partnering with Mentors, recruiting Fellows,</w:t>
            </w:r>
            <w:r>
              <w:rPr>
                <w:rFonts w:asciiTheme="minorHAnsi" w:hAnsiTheme="minorHAnsi" w:cstheme="minorHAnsi"/>
                <w:sz w:val="22"/>
                <w:szCs w:val="22"/>
              </w:rPr>
              <w:t xml:space="preserve"> </w:t>
            </w:r>
            <w:r w:rsidRPr="00F84D28">
              <w:rPr>
                <w:rFonts w:asciiTheme="minorHAnsi" w:hAnsiTheme="minorHAnsi" w:cstheme="minorHAnsi"/>
                <w:sz w:val="22"/>
                <w:szCs w:val="22"/>
              </w:rPr>
              <w:t>and delivery of online program culminating in</w:t>
            </w:r>
            <w:r>
              <w:rPr>
                <w:rFonts w:asciiTheme="minorHAnsi" w:hAnsiTheme="minorHAnsi" w:cstheme="minorHAnsi"/>
                <w:sz w:val="22"/>
                <w:szCs w:val="22"/>
              </w:rPr>
              <w:t xml:space="preserve"> </w:t>
            </w:r>
            <w:r w:rsidRPr="00F84D28">
              <w:rPr>
                <w:rFonts w:asciiTheme="minorHAnsi" w:hAnsiTheme="minorHAnsi" w:cstheme="minorHAnsi"/>
                <w:sz w:val="22"/>
                <w:szCs w:val="22"/>
              </w:rPr>
              <w:t>the completion of Walking Action plans by the</w:t>
            </w:r>
            <w:r>
              <w:rPr>
                <w:rFonts w:asciiTheme="minorHAnsi" w:hAnsiTheme="minorHAnsi" w:cstheme="minorHAnsi"/>
                <w:sz w:val="22"/>
                <w:szCs w:val="22"/>
              </w:rPr>
              <w:t xml:space="preserve"> </w:t>
            </w:r>
            <w:r w:rsidRPr="00F84D28">
              <w:rPr>
                <w:rFonts w:asciiTheme="minorHAnsi" w:hAnsiTheme="minorHAnsi" w:cstheme="minorHAnsi"/>
                <w:sz w:val="22"/>
                <w:szCs w:val="22"/>
              </w:rPr>
              <w:t>Fellows</w:t>
            </w:r>
          </w:p>
        </w:tc>
        <w:tc>
          <w:tcPr>
            <w:tcW w:w="1530" w:type="dxa"/>
            <w:tcBorders>
              <w:top w:val="single" w:sz="8" w:space="0" w:color="auto"/>
              <w:left w:val="single" w:sz="8" w:space="0" w:color="auto"/>
              <w:bottom w:val="single" w:sz="8" w:space="0" w:color="auto"/>
              <w:right w:val="single" w:sz="8" w:space="0" w:color="auto"/>
            </w:tcBorders>
          </w:tcPr>
          <w:p w14:paraId="4BBB6A7C" w14:textId="77777777" w:rsidR="00336749" w:rsidRDefault="00336749" w:rsidP="00336749">
            <w:pPr>
              <w:rPr>
                <w:rFonts w:asciiTheme="minorHAnsi" w:hAnsiTheme="minorHAnsi" w:cstheme="minorHAnsi"/>
                <w:sz w:val="22"/>
                <w:szCs w:val="22"/>
              </w:rPr>
            </w:pPr>
            <w:r>
              <w:rPr>
                <w:rFonts w:asciiTheme="minorHAnsi" w:hAnsiTheme="minorHAnsi" w:cstheme="minorHAnsi"/>
                <w:sz w:val="22"/>
                <w:szCs w:val="22"/>
              </w:rPr>
              <w:t xml:space="preserve">$3,500.00 </w:t>
            </w:r>
          </w:p>
          <w:p w14:paraId="6FF0F48E" w14:textId="77777777" w:rsidR="00336749" w:rsidRPr="00025071" w:rsidRDefault="00336749" w:rsidP="00336749">
            <w:pPr>
              <w:rPr>
                <w:rFonts w:asciiTheme="minorHAnsi" w:hAnsiTheme="minorHAnsi" w:cstheme="minorHAnsi"/>
                <w:sz w:val="22"/>
                <w:szCs w:val="22"/>
              </w:rPr>
            </w:pPr>
            <w:r>
              <w:rPr>
                <w:rFonts w:asciiTheme="minorHAnsi" w:hAnsiTheme="minorHAnsi" w:cstheme="minorHAnsi"/>
                <w:sz w:val="22"/>
                <w:szCs w:val="22"/>
              </w:rPr>
              <w:t>per person</w:t>
            </w:r>
          </w:p>
        </w:tc>
        <w:tc>
          <w:tcPr>
            <w:tcW w:w="1440" w:type="dxa"/>
            <w:tcBorders>
              <w:top w:val="single" w:sz="8" w:space="0" w:color="auto"/>
              <w:left w:val="single" w:sz="8" w:space="0" w:color="auto"/>
              <w:bottom w:val="single" w:sz="8" w:space="0" w:color="auto"/>
              <w:right w:val="single" w:sz="8" w:space="0" w:color="auto"/>
            </w:tcBorders>
          </w:tcPr>
          <w:p w14:paraId="09E2DFCE" w14:textId="77777777" w:rsidR="00336749" w:rsidRPr="00025071" w:rsidRDefault="00336749" w:rsidP="00336749">
            <w:pPr>
              <w:rPr>
                <w:rFonts w:asciiTheme="minorHAnsi" w:hAnsiTheme="minorHAnsi" w:cstheme="minorHAnsi"/>
                <w:sz w:val="22"/>
                <w:szCs w:val="22"/>
              </w:rPr>
            </w:pPr>
            <w:r>
              <w:rPr>
                <w:rFonts w:asciiTheme="minorHAnsi" w:hAnsiTheme="minorHAnsi" w:cstheme="minorHAnsi"/>
                <w:sz w:val="22"/>
                <w:szCs w:val="22"/>
              </w:rPr>
              <w:t>18 Fellows X $3,500.00</w:t>
            </w:r>
          </w:p>
        </w:tc>
        <w:tc>
          <w:tcPr>
            <w:tcW w:w="1800" w:type="dxa"/>
            <w:tcBorders>
              <w:top w:val="single" w:sz="8" w:space="0" w:color="auto"/>
              <w:left w:val="single" w:sz="8" w:space="0" w:color="auto"/>
              <w:bottom w:val="single" w:sz="8" w:space="0" w:color="auto"/>
              <w:right w:val="single" w:sz="8" w:space="0" w:color="auto"/>
            </w:tcBorders>
          </w:tcPr>
          <w:p w14:paraId="5FB08AD2" w14:textId="77777777" w:rsidR="00336749" w:rsidRPr="00025071" w:rsidRDefault="00336749" w:rsidP="00336749">
            <w:pPr>
              <w:rPr>
                <w:rFonts w:asciiTheme="minorHAnsi" w:hAnsiTheme="minorHAnsi" w:cstheme="minorHAnsi"/>
                <w:sz w:val="22"/>
                <w:szCs w:val="22"/>
              </w:rPr>
            </w:pPr>
            <w:r>
              <w:rPr>
                <w:rFonts w:asciiTheme="minorHAnsi" w:hAnsiTheme="minorHAnsi" w:cstheme="minorHAnsi"/>
                <w:sz w:val="22"/>
                <w:szCs w:val="22"/>
              </w:rPr>
              <w:t xml:space="preserve">$63,000.00 </w:t>
            </w:r>
          </w:p>
        </w:tc>
      </w:tr>
      <w:tr w:rsidR="00336749" w:rsidRPr="00025071" w14:paraId="00998797" w14:textId="77777777" w:rsidTr="00336749">
        <w:trPr>
          <w:trHeight w:val="359"/>
        </w:trPr>
        <w:tc>
          <w:tcPr>
            <w:tcW w:w="3870" w:type="dxa"/>
            <w:tcBorders>
              <w:top w:val="single" w:sz="8" w:space="0" w:color="auto"/>
              <w:left w:val="single" w:sz="8" w:space="0" w:color="auto"/>
              <w:bottom w:val="single" w:sz="8" w:space="0" w:color="auto"/>
              <w:right w:val="single" w:sz="8" w:space="0" w:color="auto"/>
            </w:tcBorders>
          </w:tcPr>
          <w:p w14:paraId="7DE3EFFD" w14:textId="77777777" w:rsidR="00336749" w:rsidRPr="00025071" w:rsidRDefault="00336749" w:rsidP="00336749">
            <w:pPr>
              <w:ind w:right="66"/>
              <w:rPr>
                <w:rFonts w:asciiTheme="minorHAnsi" w:hAnsiTheme="minorHAnsi" w:cstheme="minorHAnsi"/>
                <w:sz w:val="22"/>
                <w:szCs w:val="22"/>
              </w:rPr>
            </w:pPr>
            <w:r>
              <w:rPr>
                <w:rFonts w:asciiTheme="minorHAnsi" w:hAnsiTheme="minorHAnsi" w:cstheme="minorHAnsi"/>
                <w:sz w:val="22"/>
                <w:szCs w:val="22"/>
              </w:rPr>
              <w:t xml:space="preserve">One-day, in-person Walking College workshop; includes preparation time, speaker fee, and travel expenses </w:t>
            </w:r>
          </w:p>
        </w:tc>
        <w:tc>
          <w:tcPr>
            <w:tcW w:w="1530" w:type="dxa"/>
            <w:tcBorders>
              <w:top w:val="single" w:sz="8" w:space="0" w:color="auto"/>
              <w:left w:val="single" w:sz="8" w:space="0" w:color="auto"/>
              <w:bottom w:val="single" w:sz="8" w:space="0" w:color="auto"/>
              <w:right w:val="single" w:sz="8" w:space="0" w:color="auto"/>
            </w:tcBorders>
          </w:tcPr>
          <w:p w14:paraId="2C7AC9C7" w14:textId="77777777" w:rsidR="00336749" w:rsidRPr="00025071" w:rsidRDefault="00336749" w:rsidP="00336749">
            <w:pPr>
              <w:rPr>
                <w:rFonts w:asciiTheme="minorHAnsi" w:hAnsiTheme="minorHAnsi" w:cstheme="minorHAnsi"/>
                <w:sz w:val="22"/>
                <w:szCs w:val="22"/>
              </w:rPr>
            </w:pPr>
            <w:r>
              <w:rPr>
                <w:rFonts w:asciiTheme="minorHAnsi" w:hAnsiTheme="minorHAnsi" w:cstheme="minorHAnsi"/>
                <w:sz w:val="22"/>
                <w:szCs w:val="22"/>
              </w:rPr>
              <w:t>$10,000</w:t>
            </w:r>
          </w:p>
        </w:tc>
        <w:tc>
          <w:tcPr>
            <w:tcW w:w="1440" w:type="dxa"/>
            <w:tcBorders>
              <w:top w:val="single" w:sz="8" w:space="0" w:color="auto"/>
              <w:left w:val="single" w:sz="8" w:space="0" w:color="auto"/>
              <w:bottom w:val="single" w:sz="8" w:space="0" w:color="auto"/>
              <w:right w:val="single" w:sz="8" w:space="0" w:color="auto"/>
            </w:tcBorders>
          </w:tcPr>
          <w:p w14:paraId="7D9B9D59" w14:textId="77777777" w:rsidR="00336749" w:rsidRPr="00025071" w:rsidRDefault="00336749" w:rsidP="00336749">
            <w:pPr>
              <w:rPr>
                <w:rFonts w:asciiTheme="minorHAnsi" w:hAnsiTheme="minorHAnsi" w:cstheme="minorHAnsi"/>
                <w:sz w:val="22"/>
                <w:szCs w:val="22"/>
              </w:rPr>
            </w:pPr>
          </w:p>
        </w:tc>
        <w:tc>
          <w:tcPr>
            <w:tcW w:w="1800" w:type="dxa"/>
            <w:tcBorders>
              <w:top w:val="single" w:sz="8" w:space="0" w:color="auto"/>
              <w:left w:val="single" w:sz="8" w:space="0" w:color="auto"/>
              <w:bottom w:val="single" w:sz="8" w:space="0" w:color="auto"/>
              <w:right w:val="single" w:sz="8" w:space="0" w:color="auto"/>
            </w:tcBorders>
          </w:tcPr>
          <w:p w14:paraId="55F0592A" w14:textId="77777777" w:rsidR="00336749" w:rsidRPr="00025071" w:rsidRDefault="00336749" w:rsidP="00336749">
            <w:pPr>
              <w:rPr>
                <w:rFonts w:asciiTheme="minorHAnsi" w:hAnsiTheme="minorHAnsi" w:cstheme="minorHAnsi"/>
                <w:sz w:val="22"/>
                <w:szCs w:val="22"/>
              </w:rPr>
            </w:pPr>
            <w:r>
              <w:rPr>
                <w:rFonts w:asciiTheme="minorHAnsi" w:hAnsiTheme="minorHAnsi" w:cstheme="minorHAnsi"/>
                <w:sz w:val="22"/>
                <w:szCs w:val="22"/>
              </w:rPr>
              <w:t>$10,000.00</w:t>
            </w:r>
          </w:p>
        </w:tc>
      </w:tr>
      <w:tr w:rsidR="00336749" w:rsidRPr="00025071" w14:paraId="7E387396" w14:textId="77777777" w:rsidTr="00336749">
        <w:trPr>
          <w:trHeight w:val="359"/>
        </w:trPr>
        <w:tc>
          <w:tcPr>
            <w:tcW w:w="3870" w:type="dxa"/>
            <w:tcBorders>
              <w:top w:val="single" w:sz="8" w:space="0" w:color="auto"/>
              <w:left w:val="single" w:sz="8" w:space="0" w:color="auto"/>
              <w:bottom w:val="single" w:sz="8" w:space="0" w:color="auto"/>
              <w:right w:val="single" w:sz="8" w:space="0" w:color="auto"/>
            </w:tcBorders>
          </w:tcPr>
          <w:p w14:paraId="1CF34B7A" w14:textId="77777777" w:rsidR="00336749" w:rsidRPr="00025071" w:rsidRDefault="00336749" w:rsidP="00336749">
            <w:pPr>
              <w:ind w:right="66"/>
              <w:rPr>
                <w:rFonts w:asciiTheme="minorHAnsi" w:hAnsiTheme="minorHAnsi" w:cstheme="minorHAnsi"/>
                <w:sz w:val="22"/>
                <w:szCs w:val="22"/>
              </w:rPr>
            </w:pPr>
          </w:p>
        </w:tc>
        <w:tc>
          <w:tcPr>
            <w:tcW w:w="1530" w:type="dxa"/>
            <w:tcBorders>
              <w:top w:val="single" w:sz="8" w:space="0" w:color="auto"/>
              <w:left w:val="single" w:sz="8" w:space="0" w:color="auto"/>
              <w:bottom w:val="single" w:sz="8" w:space="0" w:color="auto"/>
              <w:right w:val="single" w:sz="8" w:space="0" w:color="auto"/>
            </w:tcBorders>
          </w:tcPr>
          <w:p w14:paraId="3CA353D3" w14:textId="77777777" w:rsidR="00336749" w:rsidRPr="00025071" w:rsidRDefault="00336749" w:rsidP="00336749">
            <w:pPr>
              <w:rPr>
                <w:rFonts w:asciiTheme="minorHAnsi" w:hAnsiTheme="minorHAnsi" w:cstheme="minorHAnsi"/>
                <w:sz w:val="22"/>
                <w:szCs w:val="22"/>
              </w:rPr>
            </w:pPr>
          </w:p>
        </w:tc>
        <w:tc>
          <w:tcPr>
            <w:tcW w:w="1440" w:type="dxa"/>
            <w:tcBorders>
              <w:top w:val="single" w:sz="8" w:space="0" w:color="auto"/>
              <w:left w:val="single" w:sz="8" w:space="0" w:color="auto"/>
              <w:bottom w:val="single" w:sz="8" w:space="0" w:color="auto"/>
              <w:right w:val="single" w:sz="8" w:space="0" w:color="auto"/>
            </w:tcBorders>
          </w:tcPr>
          <w:p w14:paraId="60D39616" w14:textId="77777777" w:rsidR="00336749" w:rsidRPr="00025071" w:rsidRDefault="00336749" w:rsidP="00336749">
            <w:pPr>
              <w:rPr>
                <w:rFonts w:asciiTheme="minorHAnsi" w:hAnsiTheme="minorHAnsi" w:cstheme="minorHAnsi"/>
                <w:sz w:val="22"/>
                <w:szCs w:val="22"/>
              </w:rPr>
            </w:pPr>
          </w:p>
        </w:tc>
        <w:tc>
          <w:tcPr>
            <w:tcW w:w="1800" w:type="dxa"/>
            <w:tcBorders>
              <w:top w:val="single" w:sz="8" w:space="0" w:color="auto"/>
              <w:left w:val="single" w:sz="8" w:space="0" w:color="auto"/>
              <w:bottom w:val="single" w:sz="8" w:space="0" w:color="auto"/>
              <w:right w:val="single" w:sz="8" w:space="0" w:color="auto"/>
            </w:tcBorders>
          </w:tcPr>
          <w:p w14:paraId="3031B6A4" w14:textId="77777777" w:rsidR="00336749" w:rsidRPr="00025071" w:rsidRDefault="00336749" w:rsidP="00336749">
            <w:pPr>
              <w:rPr>
                <w:rFonts w:asciiTheme="minorHAnsi" w:hAnsiTheme="minorHAnsi" w:cstheme="minorHAnsi"/>
                <w:sz w:val="22"/>
                <w:szCs w:val="22"/>
              </w:rPr>
            </w:pPr>
          </w:p>
        </w:tc>
      </w:tr>
      <w:tr w:rsidR="00336749" w:rsidRPr="00025071" w14:paraId="3CCA7ED1" w14:textId="77777777" w:rsidTr="00336749">
        <w:trPr>
          <w:trHeight w:val="359"/>
        </w:trPr>
        <w:tc>
          <w:tcPr>
            <w:tcW w:w="3870" w:type="dxa"/>
            <w:tcBorders>
              <w:top w:val="single" w:sz="8" w:space="0" w:color="auto"/>
              <w:left w:val="single" w:sz="8" w:space="0" w:color="auto"/>
              <w:bottom w:val="single" w:sz="8" w:space="0" w:color="auto"/>
              <w:right w:val="single" w:sz="8" w:space="0" w:color="auto"/>
            </w:tcBorders>
          </w:tcPr>
          <w:p w14:paraId="56B742AB" w14:textId="77777777" w:rsidR="00336749" w:rsidRPr="00025071" w:rsidRDefault="00336749" w:rsidP="00336749">
            <w:pPr>
              <w:ind w:right="66"/>
              <w:rPr>
                <w:rFonts w:asciiTheme="minorHAnsi" w:hAnsiTheme="minorHAnsi" w:cstheme="minorHAnsi"/>
                <w:sz w:val="22"/>
                <w:szCs w:val="22"/>
              </w:rPr>
            </w:pPr>
            <w:r>
              <w:rPr>
                <w:rFonts w:asciiTheme="minorHAnsi" w:hAnsiTheme="minorHAnsi" w:cstheme="minorHAnsi"/>
                <w:sz w:val="22"/>
                <w:szCs w:val="22"/>
              </w:rPr>
              <w:t xml:space="preserve">Total </w:t>
            </w:r>
          </w:p>
        </w:tc>
        <w:tc>
          <w:tcPr>
            <w:tcW w:w="1530" w:type="dxa"/>
            <w:tcBorders>
              <w:top w:val="single" w:sz="8" w:space="0" w:color="auto"/>
              <w:left w:val="single" w:sz="8" w:space="0" w:color="auto"/>
              <w:bottom w:val="single" w:sz="8" w:space="0" w:color="auto"/>
              <w:right w:val="single" w:sz="8" w:space="0" w:color="auto"/>
            </w:tcBorders>
          </w:tcPr>
          <w:p w14:paraId="4F8579A7" w14:textId="77777777" w:rsidR="00336749" w:rsidRPr="00025071" w:rsidRDefault="00336749" w:rsidP="00336749">
            <w:pPr>
              <w:rPr>
                <w:rFonts w:asciiTheme="minorHAnsi" w:hAnsiTheme="minorHAnsi" w:cstheme="minorHAnsi"/>
                <w:sz w:val="22"/>
                <w:szCs w:val="22"/>
              </w:rPr>
            </w:pPr>
          </w:p>
        </w:tc>
        <w:tc>
          <w:tcPr>
            <w:tcW w:w="1440" w:type="dxa"/>
            <w:tcBorders>
              <w:top w:val="single" w:sz="8" w:space="0" w:color="auto"/>
              <w:left w:val="single" w:sz="8" w:space="0" w:color="auto"/>
              <w:bottom w:val="single" w:sz="8" w:space="0" w:color="auto"/>
              <w:right w:val="single" w:sz="8" w:space="0" w:color="auto"/>
            </w:tcBorders>
          </w:tcPr>
          <w:p w14:paraId="4E98EC36" w14:textId="77777777" w:rsidR="00336749" w:rsidRPr="00025071" w:rsidRDefault="00336749" w:rsidP="00336749">
            <w:pPr>
              <w:rPr>
                <w:rFonts w:asciiTheme="minorHAnsi" w:hAnsiTheme="minorHAnsi" w:cstheme="minorHAnsi"/>
                <w:sz w:val="22"/>
                <w:szCs w:val="22"/>
              </w:rPr>
            </w:pPr>
          </w:p>
        </w:tc>
        <w:tc>
          <w:tcPr>
            <w:tcW w:w="1800" w:type="dxa"/>
            <w:tcBorders>
              <w:top w:val="single" w:sz="8" w:space="0" w:color="auto"/>
              <w:left w:val="single" w:sz="8" w:space="0" w:color="auto"/>
              <w:bottom w:val="single" w:sz="8" w:space="0" w:color="auto"/>
              <w:right w:val="single" w:sz="8" w:space="0" w:color="auto"/>
            </w:tcBorders>
          </w:tcPr>
          <w:p w14:paraId="5BAAA6B6" w14:textId="77777777" w:rsidR="00336749" w:rsidRPr="0095691D" w:rsidRDefault="00336749" w:rsidP="00336749">
            <w:pPr>
              <w:rPr>
                <w:rFonts w:asciiTheme="minorHAnsi" w:hAnsiTheme="minorHAnsi" w:cstheme="minorHAnsi"/>
                <w:b/>
                <w:bCs/>
                <w:sz w:val="22"/>
                <w:szCs w:val="22"/>
              </w:rPr>
            </w:pPr>
            <w:r w:rsidRPr="0095691D">
              <w:rPr>
                <w:rFonts w:asciiTheme="minorHAnsi" w:hAnsiTheme="minorHAnsi" w:cstheme="minorHAnsi"/>
                <w:b/>
                <w:bCs/>
                <w:sz w:val="22"/>
                <w:szCs w:val="22"/>
              </w:rPr>
              <w:t xml:space="preserve">$73,000.00 </w:t>
            </w:r>
          </w:p>
        </w:tc>
      </w:tr>
    </w:tbl>
    <w:p w14:paraId="7D73045B" w14:textId="407B14A4" w:rsidR="00FA73AB" w:rsidRDefault="00FA73AB" w:rsidP="005836E6">
      <w:pPr>
        <w:spacing w:after="0" w:line="240" w:lineRule="auto"/>
        <w:rPr>
          <w:rFonts w:ascii="Garamond" w:eastAsia="Times New Roman" w:hAnsi="Garamond" w:cs="Times New Roman"/>
          <w:color w:val="000000"/>
        </w:rPr>
      </w:pPr>
    </w:p>
    <w:p w14:paraId="4CD39B8A" w14:textId="6D02CD4E" w:rsidR="00FA73AB" w:rsidRDefault="00FA73AB" w:rsidP="005836E6">
      <w:pPr>
        <w:spacing w:after="0" w:line="240" w:lineRule="auto"/>
        <w:rPr>
          <w:rFonts w:ascii="Garamond" w:eastAsia="Times New Roman" w:hAnsi="Garamond" w:cs="Times New Roman"/>
          <w:color w:val="000000"/>
        </w:rPr>
      </w:pPr>
    </w:p>
    <w:p w14:paraId="1F8B10D0" w14:textId="3510CF8F" w:rsidR="00FA73AB" w:rsidRDefault="00FA73AB" w:rsidP="005836E6">
      <w:pPr>
        <w:spacing w:after="0" w:line="240" w:lineRule="auto"/>
        <w:rPr>
          <w:rFonts w:ascii="Garamond" w:eastAsia="Times New Roman" w:hAnsi="Garamond" w:cs="Times New Roman"/>
          <w:color w:val="000000"/>
        </w:rPr>
      </w:pPr>
    </w:p>
    <w:p w14:paraId="60F76C2D" w14:textId="0EFDE247" w:rsidR="00FA73AB" w:rsidRDefault="00FA73AB" w:rsidP="005836E6">
      <w:pPr>
        <w:spacing w:after="0" w:line="240" w:lineRule="auto"/>
        <w:rPr>
          <w:rFonts w:ascii="Garamond" w:eastAsia="Times New Roman" w:hAnsi="Garamond" w:cs="Times New Roman"/>
          <w:color w:val="000000"/>
        </w:rPr>
      </w:pPr>
    </w:p>
    <w:p w14:paraId="3CDE6ECC" w14:textId="724FC4C7" w:rsidR="00FA73AB" w:rsidRDefault="00FA73AB" w:rsidP="005836E6">
      <w:pPr>
        <w:spacing w:after="0" w:line="240" w:lineRule="auto"/>
        <w:rPr>
          <w:rFonts w:ascii="Garamond" w:eastAsia="Times New Roman" w:hAnsi="Garamond" w:cs="Times New Roman"/>
          <w:color w:val="000000"/>
        </w:rPr>
      </w:pPr>
    </w:p>
    <w:p w14:paraId="793D0418" w14:textId="34D30C06" w:rsidR="00336749" w:rsidRDefault="00336749" w:rsidP="005836E6">
      <w:pPr>
        <w:spacing w:after="0" w:line="240" w:lineRule="auto"/>
        <w:rPr>
          <w:rFonts w:ascii="Garamond" w:eastAsia="Times New Roman" w:hAnsi="Garamond" w:cs="Times New Roman"/>
          <w:color w:val="000000"/>
        </w:rPr>
      </w:pPr>
    </w:p>
    <w:p w14:paraId="1F810D09" w14:textId="77777777" w:rsidR="00336749" w:rsidRDefault="00336749" w:rsidP="005836E6">
      <w:pPr>
        <w:spacing w:after="0" w:line="240" w:lineRule="auto"/>
        <w:rPr>
          <w:rFonts w:ascii="Garamond" w:eastAsia="Times New Roman" w:hAnsi="Garamond" w:cs="Times New Roman"/>
          <w:color w:val="000000"/>
        </w:rPr>
      </w:pPr>
    </w:p>
    <w:p w14:paraId="7E82C6A7" w14:textId="7A0C0341" w:rsidR="00FA73AB" w:rsidRDefault="00FA73AB" w:rsidP="005836E6">
      <w:pPr>
        <w:spacing w:after="0" w:line="240" w:lineRule="auto"/>
        <w:rPr>
          <w:rFonts w:ascii="Garamond" w:eastAsia="Times New Roman" w:hAnsi="Garamond" w:cs="Times New Roman"/>
          <w:color w:val="000000"/>
        </w:rPr>
      </w:pPr>
    </w:p>
    <w:p w14:paraId="0772C111" w14:textId="77777777" w:rsidR="00FA73AB" w:rsidRDefault="00FA73AB" w:rsidP="005836E6">
      <w:pPr>
        <w:spacing w:after="0" w:line="240" w:lineRule="auto"/>
        <w:rPr>
          <w:rFonts w:ascii="Garamond" w:eastAsia="Times New Roman" w:hAnsi="Garamond" w:cs="Times New Roman"/>
          <w:color w:val="000000"/>
        </w:rPr>
      </w:pPr>
    </w:p>
    <w:p w14:paraId="065620A6" w14:textId="1FE5DF32" w:rsidR="005260E9" w:rsidRDefault="005260E9" w:rsidP="005836E6">
      <w:pPr>
        <w:spacing w:after="0" w:line="240" w:lineRule="auto"/>
        <w:rPr>
          <w:rFonts w:ascii="Garamond" w:eastAsia="Times New Roman" w:hAnsi="Garamond" w:cs="Times New Roman"/>
          <w:b/>
          <w:bCs/>
          <w:color w:val="000000"/>
          <w:sz w:val="24"/>
          <w:szCs w:val="24"/>
        </w:rPr>
      </w:pPr>
    </w:p>
    <w:p w14:paraId="763745B4" w14:textId="77777777" w:rsidR="009D4C85" w:rsidRDefault="009D4C85" w:rsidP="005836E6">
      <w:pPr>
        <w:spacing w:after="0" w:line="240" w:lineRule="auto"/>
        <w:rPr>
          <w:rFonts w:ascii="Garamond" w:eastAsia="Times New Roman" w:hAnsi="Garamond" w:cs="Times New Roman"/>
          <w:b/>
          <w:bCs/>
          <w:color w:val="000000"/>
          <w:sz w:val="24"/>
          <w:szCs w:val="24"/>
        </w:rPr>
      </w:pPr>
    </w:p>
    <w:p w14:paraId="55AAEBCC" w14:textId="77777777" w:rsidR="009D4C85" w:rsidRDefault="009D4C85" w:rsidP="005836E6">
      <w:pPr>
        <w:spacing w:after="0" w:line="240" w:lineRule="auto"/>
        <w:rPr>
          <w:rFonts w:ascii="Garamond" w:eastAsia="Times New Roman" w:hAnsi="Garamond" w:cs="Times New Roman"/>
          <w:b/>
          <w:bCs/>
          <w:color w:val="000000"/>
          <w:sz w:val="24"/>
          <w:szCs w:val="24"/>
        </w:rPr>
      </w:pPr>
    </w:p>
    <w:p w14:paraId="334E40AB" w14:textId="77777777" w:rsidR="009D4C85" w:rsidRDefault="009D4C85" w:rsidP="005836E6">
      <w:pPr>
        <w:spacing w:after="0" w:line="240" w:lineRule="auto"/>
        <w:rPr>
          <w:rFonts w:ascii="Garamond" w:eastAsia="Times New Roman" w:hAnsi="Garamond" w:cs="Times New Roman"/>
          <w:b/>
          <w:bCs/>
          <w:color w:val="000000"/>
          <w:sz w:val="24"/>
          <w:szCs w:val="24"/>
        </w:rPr>
      </w:pPr>
    </w:p>
    <w:p w14:paraId="5D3CCF15" w14:textId="6F5C2420" w:rsidR="009D4C85" w:rsidRDefault="009D4C85" w:rsidP="005836E6">
      <w:pPr>
        <w:spacing w:after="0" w:line="240" w:lineRule="auto"/>
        <w:rPr>
          <w:rFonts w:ascii="Garamond" w:eastAsia="Times New Roman" w:hAnsi="Garamond" w:cs="Times New Roman"/>
          <w:b/>
          <w:bCs/>
          <w:color w:val="000000"/>
          <w:sz w:val="24"/>
          <w:szCs w:val="24"/>
        </w:rPr>
      </w:pPr>
    </w:p>
    <w:p w14:paraId="6DAFDECD" w14:textId="227C7032" w:rsidR="00822383" w:rsidRDefault="00822383" w:rsidP="004A2525">
      <w:pPr>
        <w:spacing w:after="0" w:line="240" w:lineRule="auto"/>
        <w:contextualSpacing/>
        <w:rPr>
          <w:rFonts w:ascii="Garamond" w:eastAsia="Times New Roman" w:hAnsi="Garamond" w:cs="Times New Roman"/>
          <w:b/>
          <w:bCs/>
          <w:color w:val="000000"/>
          <w:sz w:val="28"/>
          <w:szCs w:val="28"/>
        </w:rPr>
      </w:pPr>
    </w:p>
    <w:p w14:paraId="7140CEA2" w14:textId="77777777" w:rsidR="000212F2" w:rsidRDefault="000212F2" w:rsidP="004A2525">
      <w:pPr>
        <w:spacing w:after="0" w:line="240" w:lineRule="auto"/>
        <w:contextualSpacing/>
        <w:rPr>
          <w:rFonts w:ascii="Garamond" w:eastAsia="Times New Roman" w:hAnsi="Garamond" w:cs="Times New Roman"/>
          <w:b/>
          <w:bCs/>
          <w:color w:val="000000"/>
          <w:sz w:val="28"/>
          <w:szCs w:val="28"/>
        </w:rPr>
      </w:pPr>
    </w:p>
    <w:p w14:paraId="19A83B97" w14:textId="4CABAE0C" w:rsidR="004A2525" w:rsidRDefault="000307C0" w:rsidP="004A2525">
      <w:pPr>
        <w:spacing w:after="0" w:line="240" w:lineRule="auto"/>
        <w:contextualSpacing/>
        <w:rPr>
          <w:rFonts w:ascii="Garamond" w:eastAsia="Times New Roman" w:hAnsi="Garamond" w:cs="Times New Roman"/>
          <w:b/>
          <w:bCs/>
          <w:color w:val="000000"/>
          <w:sz w:val="28"/>
          <w:szCs w:val="28"/>
        </w:rPr>
      </w:pPr>
      <w:r>
        <w:rPr>
          <w:rFonts w:ascii="Garamond" w:eastAsia="Times New Roman" w:hAnsi="Garamond" w:cs="Times New Roman"/>
          <w:b/>
          <w:bCs/>
          <w:color w:val="000000"/>
          <w:sz w:val="28"/>
          <w:szCs w:val="28"/>
        </w:rPr>
        <w:lastRenderedPageBreak/>
        <w:t xml:space="preserve">Outcomes </w:t>
      </w:r>
    </w:p>
    <w:p w14:paraId="165F3F46" w14:textId="77777777" w:rsidR="004A2525" w:rsidRDefault="004A2525" w:rsidP="004A2525">
      <w:pPr>
        <w:spacing w:after="0" w:line="240" w:lineRule="auto"/>
        <w:contextualSpacing/>
        <w:rPr>
          <w:rFonts w:ascii="Garamond" w:eastAsia="Times New Roman" w:hAnsi="Garamond" w:cs="Times New Roman"/>
          <w:b/>
          <w:bCs/>
          <w:color w:val="000000"/>
          <w:sz w:val="28"/>
          <w:szCs w:val="28"/>
        </w:rPr>
      </w:pPr>
    </w:p>
    <w:p w14:paraId="784D5E34" w14:textId="24C3E06B" w:rsidR="000307C0" w:rsidRDefault="0011498D" w:rsidP="0011498D">
      <w:pPr>
        <w:pStyle w:val="ListParagraph"/>
        <w:numPr>
          <w:ilvl w:val="0"/>
          <w:numId w:val="1"/>
        </w:numPr>
        <w:autoSpaceDE w:val="0"/>
        <w:autoSpaceDN w:val="0"/>
        <w:adjustRightInd w:val="0"/>
        <w:spacing w:after="0" w:line="240" w:lineRule="auto"/>
        <w:rPr>
          <w:rFonts w:ascii="Garamond" w:hAnsi="Garamond" w:cs="Garamond"/>
        </w:rPr>
      </w:pPr>
      <w:r w:rsidRPr="0011498D">
        <w:rPr>
          <w:rFonts w:ascii="Garamond" w:hAnsi="Garamond" w:cs="Garamond"/>
        </w:rPr>
        <w:t>As a result of the State Walking College program in Arkansas, 15 local advocates have completed Walking Action Plans focused on organizing for policy change to create safe, walkable, livable communities.</w:t>
      </w:r>
    </w:p>
    <w:p w14:paraId="098520EC" w14:textId="3B09E65C" w:rsidR="000900ED" w:rsidRDefault="000900ED" w:rsidP="000900ED">
      <w:pPr>
        <w:autoSpaceDE w:val="0"/>
        <w:autoSpaceDN w:val="0"/>
        <w:adjustRightInd w:val="0"/>
        <w:spacing w:after="0" w:line="240" w:lineRule="auto"/>
        <w:rPr>
          <w:rFonts w:ascii="Garamond" w:hAnsi="Garamond" w:cs="Garamond"/>
        </w:rPr>
      </w:pPr>
    </w:p>
    <w:p w14:paraId="05D72C05" w14:textId="46A4ED18" w:rsidR="000900ED" w:rsidRPr="000212F2" w:rsidRDefault="000900ED" w:rsidP="00C324AE">
      <w:pPr>
        <w:pStyle w:val="ListParagraph"/>
        <w:numPr>
          <w:ilvl w:val="0"/>
          <w:numId w:val="9"/>
        </w:numPr>
        <w:autoSpaceDE w:val="0"/>
        <w:autoSpaceDN w:val="0"/>
        <w:adjustRightInd w:val="0"/>
        <w:spacing w:after="0" w:line="240" w:lineRule="auto"/>
        <w:rPr>
          <w:rFonts w:ascii="Garamond" w:hAnsi="Garamond" w:cs="Garamond"/>
        </w:rPr>
      </w:pPr>
      <w:r w:rsidRPr="000212F2">
        <w:rPr>
          <w:rFonts w:ascii="Garamond" w:hAnsi="Garamond" w:cs="Garamond"/>
        </w:rPr>
        <w:t>Examples of walking a</w:t>
      </w:r>
      <w:r w:rsidR="005C68A8" w:rsidRPr="000212F2">
        <w:rPr>
          <w:rFonts w:ascii="Garamond" w:hAnsi="Garamond" w:cs="Garamond"/>
        </w:rPr>
        <w:t xml:space="preserve">ction plan summaries completed by Year 1 (2021-2022) </w:t>
      </w:r>
      <w:r w:rsidR="00684393" w:rsidRPr="000212F2">
        <w:rPr>
          <w:rFonts w:ascii="Garamond" w:hAnsi="Garamond" w:cs="Garamond"/>
        </w:rPr>
        <w:t>fellows</w:t>
      </w:r>
      <w:r w:rsidR="00C324AE" w:rsidRPr="000212F2">
        <w:rPr>
          <w:rFonts w:ascii="Garamond" w:hAnsi="Garamond" w:cs="Garamond"/>
        </w:rPr>
        <w:t>:</w:t>
      </w:r>
    </w:p>
    <w:p w14:paraId="40288ABC" w14:textId="6E5F200B" w:rsidR="00C324AE" w:rsidRDefault="00C324AE" w:rsidP="000900ED">
      <w:pPr>
        <w:autoSpaceDE w:val="0"/>
        <w:autoSpaceDN w:val="0"/>
        <w:adjustRightInd w:val="0"/>
        <w:spacing w:after="0" w:line="240" w:lineRule="auto"/>
        <w:ind w:left="360"/>
        <w:rPr>
          <w:rFonts w:ascii="Garamond" w:hAnsi="Garamond" w:cs="Garamond"/>
        </w:rPr>
      </w:pPr>
    </w:p>
    <w:p w14:paraId="20A7E59B" w14:textId="598B113A" w:rsidR="0011516F" w:rsidRPr="009A1F95" w:rsidRDefault="0011516F" w:rsidP="0011516F">
      <w:pPr>
        <w:pStyle w:val="ListParagraph"/>
        <w:numPr>
          <w:ilvl w:val="0"/>
          <w:numId w:val="1"/>
        </w:numPr>
        <w:rPr>
          <w:rFonts w:ascii="Garamond" w:hAnsi="Garamond" w:cs="Calibri"/>
        </w:rPr>
      </w:pPr>
      <w:r w:rsidRPr="009A1F95">
        <w:rPr>
          <w:rFonts w:ascii="Garamond" w:hAnsi="Garamond" w:cs="Calibri"/>
        </w:rPr>
        <w:t xml:space="preserve">The City of England looks to provide safe access routes to schools, implementing safe street design policies, updating infrastructure and working to create a walkable city that promotes health and equity for citizens and increased safety for pedestrians and cyclists. </w:t>
      </w:r>
    </w:p>
    <w:p w14:paraId="64204093" w14:textId="77777777" w:rsidR="0011516F" w:rsidRPr="009A1F95" w:rsidRDefault="0011516F" w:rsidP="0011516F">
      <w:pPr>
        <w:pStyle w:val="ListParagraph"/>
        <w:ind w:left="360"/>
        <w:rPr>
          <w:rFonts w:ascii="Garamond" w:hAnsi="Garamond" w:cs="Calibri"/>
        </w:rPr>
      </w:pPr>
      <w:r w:rsidRPr="009A1F95">
        <w:rPr>
          <w:rFonts w:ascii="Garamond" w:hAnsi="Garamond" w:cs="Calibri"/>
        </w:rPr>
        <w:t>Walking school bus and biking school.</w:t>
      </w:r>
    </w:p>
    <w:p w14:paraId="2F94D497" w14:textId="28A797EF" w:rsidR="00ED5637" w:rsidRPr="009A1F95" w:rsidRDefault="0011516F" w:rsidP="00ED5637">
      <w:pPr>
        <w:pStyle w:val="ListParagraph"/>
        <w:ind w:left="360"/>
        <w:rPr>
          <w:rFonts w:ascii="Garamond" w:hAnsi="Garamond" w:cs="Calibri"/>
        </w:rPr>
      </w:pPr>
      <w:r w:rsidRPr="009A1F95">
        <w:rPr>
          <w:rFonts w:ascii="Garamond" w:hAnsi="Garamond" w:cs="Calibri"/>
          <w:b/>
          <w:bCs/>
        </w:rPr>
        <w:t>Community</w:t>
      </w:r>
      <w:r w:rsidRPr="009A1F95">
        <w:rPr>
          <w:rFonts w:ascii="Garamond" w:hAnsi="Garamond" w:cs="Calibri"/>
        </w:rPr>
        <w:t>: England Population: 3,000</w:t>
      </w:r>
    </w:p>
    <w:p w14:paraId="54CAAA61" w14:textId="407C83F1" w:rsidR="0011516F" w:rsidRPr="009A1F95" w:rsidRDefault="0011516F" w:rsidP="0011516F">
      <w:pPr>
        <w:pStyle w:val="ListParagraph"/>
        <w:ind w:left="360"/>
        <w:rPr>
          <w:rFonts w:ascii="Garamond" w:hAnsi="Garamond" w:cs="Calibri"/>
          <w:color w:val="000000"/>
        </w:rPr>
      </w:pPr>
      <w:r w:rsidRPr="009A1F95">
        <w:rPr>
          <w:rFonts w:ascii="Garamond" w:hAnsi="Garamond" w:cs="Calibri"/>
          <w:b/>
          <w:bCs/>
        </w:rPr>
        <w:t>Organization Affiliation</w:t>
      </w:r>
      <w:r w:rsidRPr="009A1F95">
        <w:rPr>
          <w:rFonts w:ascii="Garamond" w:hAnsi="Garamond" w:cs="Calibri"/>
        </w:rPr>
        <w:t xml:space="preserve">: </w:t>
      </w:r>
      <w:r w:rsidRPr="009A1F95">
        <w:rPr>
          <w:rFonts w:ascii="Garamond" w:hAnsi="Garamond" w:cs="Calibri"/>
          <w:color w:val="000000"/>
        </w:rPr>
        <w:t>Volunteer with England Coalition and England Mayor's Office</w:t>
      </w:r>
    </w:p>
    <w:p w14:paraId="03DE7F68" w14:textId="77777777" w:rsidR="00ED5637" w:rsidRPr="009A1F95" w:rsidRDefault="00ED5637" w:rsidP="0011516F">
      <w:pPr>
        <w:pStyle w:val="ListParagraph"/>
        <w:ind w:left="360"/>
        <w:rPr>
          <w:rFonts w:ascii="Garamond" w:hAnsi="Garamond"/>
        </w:rPr>
      </w:pPr>
    </w:p>
    <w:p w14:paraId="74608F5B" w14:textId="6FF4F774" w:rsidR="00757749" w:rsidRPr="009A1F95" w:rsidRDefault="00757749" w:rsidP="00757749">
      <w:pPr>
        <w:pStyle w:val="ListParagraph"/>
        <w:numPr>
          <w:ilvl w:val="0"/>
          <w:numId w:val="1"/>
        </w:numPr>
        <w:rPr>
          <w:rFonts w:ascii="Garamond" w:hAnsi="Garamond" w:cs="Calibri"/>
        </w:rPr>
      </w:pPr>
      <w:r w:rsidRPr="009A1F95">
        <w:rPr>
          <w:rFonts w:ascii="Garamond" w:hAnsi="Garamond" w:cs="Calibri"/>
          <w:color w:val="000000"/>
        </w:rPr>
        <w:t>The gateway between the University of Arkansas and downtown Fayetteville resides in the forward-mentioned intersection. Establishing an inviting and safe crossing for university students and downtown visitors while capturing a pedestrian-first tone for Fayetteville.</w:t>
      </w:r>
    </w:p>
    <w:p w14:paraId="21D617BD" w14:textId="01375C0B" w:rsidR="00ED5637" w:rsidRPr="009A1F95" w:rsidRDefault="00A231C6" w:rsidP="00ED5637">
      <w:pPr>
        <w:pStyle w:val="ListParagraph"/>
        <w:ind w:left="360"/>
        <w:rPr>
          <w:rFonts w:ascii="Garamond" w:hAnsi="Garamond" w:cs="Calibri"/>
        </w:rPr>
      </w:pPr>
      <w:r w:rsidRPr="009A1F95">
        <w:rPr>
          <w:rFonts w:ascii="Garamond" w:hAnsi="Garamond" w:cs="Calibri"/>
          <w:b/>
          <w:bCs/>
        </w:rPr>
        <w:t>Community</w:t>
      </w:r>
      <w:r w:rsidRPr="009A1F95">
        <w:rPr>
          <w:rFonts w:ascii="Garamond" w:hAnsi="Garamond" w:cs="Calibri"/>
        </w:rPr>
        <w:t>: Fayetteville Population: 85,000</w:t>
      </w:r>
    </w:p>
    <w:p w14:paraId="49120C39" w14:textId="630EC00F" w:rsidR="00A231C6" w:rsidRPr="009A1F95" w:rsidRDefault="00A231C6" w:rsidP="00A231C6">
      <w:pPr>
        <w:pStyle w:val="ListParagraph"/>
        <w:ind w:left="360"/>
        <w:rPr>
          <w:rFonts w:ascii="Garamond" w:hAnsi="Garamond" w:cs="Calibri"/>
          <w:color w:val="000000"/>
        </w:rPr>
      </w:pPr>
      <w:r w:rsidRPr="009A1F95">
        <w:rPr>
          <w:rFonts w:ascii="Garamond" w:hAnsi="Garamond" w:cs="Calibri"/>
          <w:b/>
          <w:bCs/>
        </w:rPr>
        <w:t>Organization Affiliation</w:t>
      </w:r>
      <w:r w:rsidRPr="009A1F95">
        <w:rPr>
          <w:rFonts w:ascii="Garamond" w:hAnsi="Garamond" w:cs="Calibri"/>
        </w:rPr>
        <w:t xml:space="preserve">: </w:t>
      </w:r>
      <w:r w:rsidRPr="009A1F95">
        <w:rPr>
          <w:rFonts w:ascii="Garamond" w:hAnsi="Garamond" w:cs="Calibri"/>
          <w:color w:val="000000"/>
        </w:rPr>
        <w:t>University of Arkansas student and public transportation enthusiast</w:t>
      </w:r>
    </w:p>
    <w:p w14:paraId="47EAE820" w14:textId="77777777" w:rsidR="00ED5637" w:rsidRPr="009A1F95" w:rsidRDefault="00ED5637" w:rsidP="00A231C6">
      <w:pPr>
        <w:pStyle w:val="ListParagraph"/>
        <w:ind w:left="360"/>
        <w:rPr>
          <w:rFonts w:ascii="Garamond" w:hAnsi="Garamond" w:cs="Calibri"/>
          <w:color w:val="000000"/>
        </w:rPr>
      </w:pPr>
    </w:p>
    <w:p w14:paraId="7E085466" w14:textId="6E5A8B89" w:rsidR="00ED5637" w:rsidRPr="009A1F95" w:rsidRDefault="00ED5637" w:rsidP="00ED5637">
      <w:pPr>
        <w:pStyle w:val="ListParagraph"/>
        <w:numPr>
          <w:ilvl w:val="0"/>
          <w:numId w:val="1"/>
        </w:numPr>
        <w:rPr>
          <w:rFonts w:ascii="Garamond" w:hAnsi="Garamond" w:cs="Calibri"/>
          <w:color w:val="000000"/>
        </w:rPr>
      </w:pPr>
      <w:r w:rsidRPr="009A1F95">
        <w:rPr>
          <w:rFonts w:ascii="Garamond" w:hAnsi="Garamond" w:cs="Calibri"/>
          <w:color w:val="000000"/>
        </w:rPr>
        <w:t>Create a safe and walkable infrastructure for Westside’s residents to access the City of Batesville’s pedestrian trail system and existing schools and parks.</w:t>
      </w:r>
    </w:p>
    <w:p w14:paraId="209ACC83" w14:textId="77777777" w:rsidR="00ED5637" w:rsidRPr="009A1F95" w:rsidRDefault="00ED5637" w:rsidP="00ED5637">
      <w:pPr>
        <w:pStyle w:val="ListParagraph"/>
        <w:ind w:left="360"/>
        <w:rPr>
          <w:rFonts w:ascii="Garamond" w:hAnsi="Garamond" w:cs="Calibri"/>
        </w:rPr>
      </w:pPr>
      <w:r w:rsidRPr="009A1F95">
        <w:rPr>
          <w:rFonts w:ascii="Garamond" w:hAnsi="Garamond" w:cs="Calibri"/>
          <w:b/>
          <w:bCs/>
        </w:rPr>
        <w:t>Community</w:t>
      </w:r>
      <w:r w:rsidRPr="009A1F95">
        <w:rPr>
          <w:rFonts w:ascii="Garamond" w:hAnsi="Garamond" w:cs="Calibri"/>
        </w:rPr>
        <w:t>: Batesville Population: 11,000</w:t>
      </w:r>
    </w:p>
    <w:p w14:paraId="46E15944" w14:textId="5EAD1834" w:rsidR="0011498D" w:rsidRPr="009A1F95" w:rsidRDefault="00ED5637" w:rsidP="00ED5637">
      <w:pPr>
        <w:pStyle w:val="ListParagraph"/>
        <w:ind w:left="360"/>
        <w:rPr>
          <w:rFonts w:ascii="Garamond" w:hAnsi="Garamond" w:cs="Calibri"/>
          <w:color w:val="000000"/>
        </w:rPr>
      </w:pPr>
      <w:r w:rsidRPr="009A1F95">
        <w:rPr>
          <w:rFonts w:ascii="Garamond" w:hAnsi="Garamond" w:cs="Calibri"/>
          <w:b/>
          <w:bCs/>
        </w:rPr>
        <w:t>Organization Affiliation</w:t>
      </w:r>
      <w:r w:rsidRPr="009A1F95">
        <w:rPr>
          <w:rFonts w:ascii="Garamond" w:hAnsi="Garamond" w:cs="Calibri"/>
        </w:rPr>
        <w:t xml:space="preserve">: </w:t>
      </w:r>
      <w:r w:rsidRPr="009A1F95">
        <w:rPr>
          <w:rFonts w:ascii="Garamond" w:hAnsi="Garamond" w:cs="Calibri"/>
          <w:color w:val="000000"/>
        </w:rPr>
        <w:t>Volunteer with England Coalition and England Mayor's Office</w:t>
      </w:r>
    </w:p>
    <w:p w14:paraId="31865CCE" w14:textId="77777777" w:rsidR="00ED5637" w:rsidRPr="00ED5637" w:rsidRDefault="00ED5637" w:rsidP="00ED5637">
      <w:pPr>
        <w:pStyle w:val="ListParagraph"/>
        <w:ind w:left="360"/>
      </w:pPr>
    </w:p>
    <w:p w14:paraId="3CE2DFC1" w14:textId="40A9633D" w:rsidR="000307C0" w:rsidRDefault="004A2525" w:rsidP="004A2525">
      <w:pPr>
        <w:pStyle w:val="ListParagraph"/>
        <w:numPr>
          <w:ilvl w:val="0"/>
          <w:numId w:val="1"/>
        </w:numPr>
        <w:autoSpaceDE w:val="0"/>
        <w:autoSpaceDN w:val="0"/>
        <w:adjustRightInd w:val="0"/>
        <w:spacing w:after="0" w:line="240" w:lineRule="auto"/>
        <w:rPr>
          <w:rFonts w:ascii="Garamond" w:hAnsi="Garamond" w:cs="Garamond"/>
        </w:rPr>
      </w:pPr>
      <w:r w:rsidRPr="0011498D">
        <w:rPr>
          <w:rFonts w:ascii="Garamond" w:hAnsi="Garamond" w:cs="Garamond"/>
        </w:rPr>
        <w:t>100% stated that they would like to stay connected with the other Fellows and receive</w:t>
      </w:r>
      <w:r w:rsidR="0011498D" w:rsidRPr="0011498D">
        <w:rPr>
          <w:rFonts w:ascii="Garamond" w:hAnsi="Garamond" w:cs="Garamond"/>
        </w:rPr>
        <w:t xml:space="preserve"> </w:t>
      </w:r>
      <w:r w:rsidRPr="0011498D">
        <w:rPr>
          <w:rFonts w:ascii="Garamond" w:hAnsi="Garamond" w:cs="Garamond"/>
        </w:rPr>
        <w:t>ongoing technical assistance from America Walks, Arkansas Dept of Health, and ArCOP.</w:t>
      </w:r>
    </w:p>
    <w:p w14:paraId="649D60A3" w14:textId="77777777" w:rsidR="008C7611" w:rsidRPr="008C7611" w:rsidRDefault="008C7611" w:rsidP="008C7611">
      <w:pPr>
        <w:pStyle w:val="ListParagraph"/>
        <w:rPr>
          <w:rFonts w:ascii="Garamond" w:hAnsi="Garamond" w:cs="Garamond"/>
        </w:rPr>
      </w:pPr>
    </w:p>
    <w:p w14:paraId="56DE7E1F" w14:textId="0EE4F52A" w:rsidR="00922BE0" w:rsidRPr="003332BA" w:rsidRDefault="008C7611" w:rsidP="003332BA">
      <w:pPr>
        <w:pStyle w:val="ListParagraph"/>
        <w:numPr>
          <w:ilvl w:val="0"/>
          <w:numId w:val="1"/>
        </w:numPr>
        <w:autoSpaceDE w:val="0"/>
        <w:autoSpaceDN w:val="0"/>
        <w:adjustRightInd w:val="0"/>
        <w:spacing w:after="0" w:line="240" w:lineRule="auto"/>
        <w:rPr>
          <w:rFonts w:ascii="Garamond" w:hAnsi="Garamond" w:cs="Garamond"/>
        </w:rPr>
      </w:pPr>
      <w:r>
        <w:rPr>
          <w:rFonts w:ascii="Garamond" w:hAnsi="Garamond" w:cs="Garamond"/>
        </w:rPr>
        <w:t>ArC</w:t>
      </w:r>
      <w:r w:rsidR="0054624E">
        <w:rPr>
          <w:rFonts w:ascii="Garamond" w:hAnsi="Garamond" w:cs="Garamond"/>
        </w:rPr>
        <w:t>OP</w:t>
      </w:r>
      <w:r>
        <w:rPr>
          <w:rFonts w:ascii="Garamond" w:hAnsi="Garamond" w:cs="Garamond"/>
        </w:rPr>
        <w:t xml:space="preserve"> provided mini grant</w:t>
      </w:r>
      <w:r w:rsidR="004A28B8">
        <w:rPr>
          <w:rFonts w:ascii="Garamond" w:hAnsi="Garamond" w:cs="Garamond"/>
        </w:rPr>
        <w:t xml:space="preserve"> funding</w:t>
      </w:r>
      <w:r w:rsidR="00B80C08">
        <w:rPr>
          <w:rFonts w:ascii="Garamond" w:hAnsi="Garamond" w:cs="Garamond"/>
        </w:rPr>
        <w:t xml:space="preserve"> or stipends</w:t>
      </w:r>
      <w:r>
        <w:rPr>
          <w:rFonts w:ascii="Garamond" w:hAnsi="Garamond" w:cs="Garamond"/>
        </w:rPr>
        <w:t xml:space="preserve"> for </w:t>
      </w:r>
      <w:r w:rsidR="005A5373">
        <w:rPr>
          <w:rFonts w:ascii="Garamond" w:hAnsi="Garamond" w:cs="Garamond"/>
        </w:rPr>
        <w:t xml:space="preserve">continued support and </w:t>
      </w:r>
      <w:r>
        <w:rPr>
          <w:rFonts w:ascii="Garamond" w:hAnsi="Garamond" w:cs="Garamond"/>
        </w:rPr>
        <w:t>i</w:t>
      </w:r>
      <w:r w:rsidR="006E3809">
        <w:rPr>
          <w:rFonts w:ascii="Garamond" w:hAnsi="Garamond" w:cs="Garamond"/>
        </w:rPr>
        <w:t xml:space="preserve">mplementations of </w:t>
      </w:r>
      <w:r w:rsidR="005A5373">
        <w:rPr>
          <w:rFonts w:ascii="Garamond" w:hAnsi="Garamond" w:cs="Garamond"/>
        </w:rPr>
        <w:t xml:space="preserve">developed walking action plans. </w:t>
      </w:r>
      <w:r w:rsidR="006E3809">
        <w:rPr>
          <w:rFonts w:ascii="Garamond" w:hAnsi="Garamond" w:cs="Garamond"/>
        </w:rPr>
        <w:t xml:space="preserve"> </w:t>
      </w:r>
    </w:p>
    <w:p w14:paraId="5172A2F8" w14:textId="77777777" w:rsidR="000F104D" w:rsidRDefault="000F104D" w:rsidP="005836E6">
      <w:pPr>
        <w:spacing w:after="0" w:line="240" w:lineRule="auto"/>
        <w:rPr>
          <w:rFonts w:ascii="Garamond" w:eastAsia="Times New Roman" w:hAnsi="Garamond" w:cs="Times New Roman"/>
          <w:b/>
          <w:bCs/>
          <w:color w:val="000000"/>
          <w:sz w:val="24"/>
          <w:szCs w:val="24"/>
        </w:rPr>
      </w:pPr>
    </w:p>
    <w:p w14:paraId="50B03F6E" w14:textId="1D75F632" w:rsidR="005260E9" w:rsidRPr="005836E6" w:rsidRDefault="005260E9" w:rsidP="005836E6">
      <w:pPr>
        <w:spacing w:after="0" w:line="240" w:lineRule="auto"/>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 xml:space="preserve">Plans for 2023  </w:t>
      </w:r>
    </w:p>
    <w:p w14:paraId="01718B95" w14:textId="77777777" w:rsidR="005836E6" w:rsidRPr="005836E6" w:rsidRDefault="005836E6" w:rsidP="005836E6">
      <w:pPr>
        <w:spacing w:after="0" w:line="240" w:lineRule="auto"/>
        <w:rPr>
          <w:rFonts w:ascii="Garamond" w:eastAsia="Times New Roman" w:hAnsi="Garamond" w:cs="Times New Roman"/>
          <w:color w:val="000000"/>
        </w:rPr>
      </w:pPr>
    </w:p>
    <w:p w14:paraId="3102D90A" w14:textId="04263A55" w:rsidR="00961DE0" w:rsidRPr="00961DE0" w:rsidRDefault="005836E6" w:rsidP="00961DE0">
      <w:pPr>
        <w:spacing w:line="240" w:lineRule="auto"/>
        <w:rPr>
          <w:rFonts w:ascii="Garamond" w:hAnsi="Garamond"/>
          <w:color w:val="000000"/>
        </w:rPr>
      </w:pPr>
      <w:r w:rsidRPr="005836E6">
        <w:rPr>
          <w:rFonts w:ascii="Garamond" w:eastAsia="Times New Roman" w:hAnsi="Garamond" w:cs="Times New Roman"/>
          <w:color w:val="000000"/>
        </w:rPr>
        <w:t>In Year 2 (July 1st, 2022 – June 30</w:t>
      </w:r>
      <w:r w:rsidRPr="005836E6">
        <w:rPr>
          <w:rFonts w:ascii="Garamond" w:eastAsia="Times New Roman" w:hAnsi="Garamond" w:cs="Times New Roman"/>
          <w:color w:val="000000"/>
          <w:vertAlign w:val="superscript"/>
        </w:rPr>
        <w:t>th</w:t>
      </w:r>
      <w:r w:rsidRPr="005836E6">
        <w:rPr>
          <w:rFonts w:ascii="Garamond" w:eastAsia="Times New Roman" w:hAnsi="Garamond" w:cs="Times New Roman"/>
          <w:color w:val="000000"/>
        </w:rPr>
        <w:t xml:space="preserve">, 2023), America Walks proposes to train a second cohort of </w:t>
      </w:r>
      <w:r w:rsidR="002B280E">
        <w:rPr>
          <w:rFonts w:ascii="Garamond" w:eastAsia="Times New Roman" w:hAnsi="Garamond" w:cs="Times New Roman"/>
          <w:color w:val="000000"/>
        </w:rPr>
        <w:t xml:space="preserve">fifteen </w:t>
      </w:r>
      <w:r w:rsidRPr="005836E6">
        <w:rPr>
          <w:rFonts w:ascii="Garamond" w:eastAsia="Times New Roman" w:hAnsi="Garamond" w:cs="Times New Roman"/>
          <w:color w:val="000000"/>
        </w:rPr>
        <w:t xml:space="preserve">Fellows which will include at least two staff members of Arkansas Department of Health and/or partner organizations. </w:t>
      </w:r>
      <w:r w:rsidR="00961DE0" w:rsidRPr="00961DE0">
        <w:rPr>
          <w:rFonts w:ascii="Garamond" w:hAnsi="Garamond"/>
          <w:color w:val="000000"/>
        </w:rPr>
        <w:t xml:space="preserve">Having completed the Walking College curriculum and created personal Walking Action Plans for their communities, these staff members will be qualified to manage many components of the program in future years, with oversight from America Walks. Along with additional training to administer an Arkansas Walking College. </w:t>
      </w:r>
    </w:p>
    <w:p w14:paraId="7F105093" w14:textId="77EEAA31" w:rsidR="00961DE0" w:rsidRDefault="005836E6" w:rsidP="005836E6">
      <w:pPr>
        <w:spacing w:after="0" w:line="240" w:lineRule="auto"/>
        <w:rPr>
          <w:rFonts w:ascii="Garamond" w:eastAsia="Times New Roman" w:hAnsi="Garamond" w:cs="Times New Roman"/>
          <w:color w:val="000000"/>
        </w:rPr>
      </w:pPr>
      <w:r w:rsidRPr="005836E6">
        <w:rPr>
          <w:rFonts w:ascii="Garamond" w:eastAsia="Times New Roman" w:hAnsi="Garamond" w:cs="Times New Roman"/>
          <w:color w:val="000000"/>
        </w:rPr>
        <w:t>The</w:t>
      </w:r>
      <w:r w:rsidR="002B280E">
        <w:rPr>
          <w:rFonts w:ascii="Garamond" w:eastAsia="Times New Roman" w:hAnsi="Garamond" w:cs="Times New Roman"/>
          <w:color w:val="000000"/>
        </w:rPr>
        <w:t xml:space="preserve"> 2023</w:t>
      </w:r>
      <w:r w:rsidRPr="005836E6">
        <w:rPr>
          <w:rFonts w:ascii="Garamond" w:eastAsia="Times New Roman" w:hAnsi="Garamond" w:cs="Times New Roman"/>
          <w:color w:val="000000"/>
        </w:rPr>
        <w:t xml:space="preserve"> scope</w:t>
      </w:r>
      <w:r w:rsidR="002B280E">
        <w:rPr>
          <w:rFonts w:ascii="Garamond" w:eastAsia="Times New Roman" w:hAnsi="Garamond" w:cs="Times New Roman"/>
          <w:color w:val="000000"/>
        </w:rPr>
        <w:t xml:space="preserve"> of work</w:t>
      </w:r>
      <w:r w:rsidRPr="005836E6">
        <w:rPr>
          <w:rFonts w:ascii="Garamond" w:eastAsia="Times New Roman" w:hAnsi="Garamond" w:cs="Times New Roman"/>
          <w:color w:val="000000"/>
        </w:rPr>
        <w:t xml:space="preserve"> also includes ongoing technical assistance for the current cohort of Walking College Fellows as they start to implement their Walking Action Plans</w:t>
      </w:r>
      <w:r w:rsidR="002B280E">
        <w:rPr>
          <w:rFonts w:ascii="Garamond" w:eastAsia="Times New Roman" w:hAnsi="Garamond" w:cs="Times New Roman"/>
          <w:color w:val="000000"/>
        </w:rPr>
        <w:t xml:space="preserve">. </w:t>
      </w:r>
    </w:p>
    <w:p w14:paraId="3E0FF2C8" w14:textId="403FBB13" w:rsidR="002B280E" w:rsidRDefault="002B280E" w:rsidP="005836E6">
      <w:pPr>
        <w:spacing w:after="0" w:line="240" w:lineRule="auto"/>
        <w:rPr>
          <w:rFonts w:ascii="Garamond" w:eastAsia="Times New Roman" w:hAnsi="Garamond" w:cs="Times New Roman"/>
          <w:color w:val="000000"/>
        </w:rPr>
      </w:pPr>
    </w:p>
    <w:p w14:paraId="31B4900E" w14:textId="7BCFD791" w:rsidR="00257AEC" w:rsidRPr="00257AEC" w:rsidRDefault="00257AEC" w:rsidP="00257AEC">
      <w:pPr>
        <w:pStyle w:val="ListParagraph"/>
        <w:spacing w:after="0" w:line="240" w:lineRule="auto"/>
        <w:rPr>
          <w:rFonts w:ascii="Garamond" w:eastAsia="Times New Roman" w:hAnsi="Garamond" w:cs="Times New Roman"/>
          <w:b/>
          <w:bCs/>
          <w:color w:val="000000"/>
          <w:sz w:val="24"/>
          <w:szCs w:val="24"/>
        </w:rPr>
      </w:pPr>
    </w:p>
    <w:p w14:paraId="2EECACAF" w14:textId="1DE925F4" w:rsidR="00257AEC" w:rsidRPr="00257AEC" w:rsidRDefault="00257AEC" w:rsidP="00E53A4B">
      <w:pPr>
        <w:spacing w:after="0" w:line="240" w:lineRule="auto"/>
        <w:rPr>
          <w:rFonts w:ascii="Garamond" w:eastAsia="Times New Roman" w:hAnsi="Garamond" w:cs="Times New Roman"/>
          <w:b/>
          <w:bCs/>
          <w:color w:val="000000"/>
          <w:sz w:val="24"/>
          <w:szCs w:val="24"/>
        </w:rPr>
      </w:pPr>
    </w:p>
    <w:p w14:paraId="5E716AFB" w14:textId="18E47162" w:rsidR="005836E6" w:rsidRPr="005836E6" w:rsidRDefault="005836E6" w:rsidP="005836E6">
      <w:pPr>
        <w:spacing w:after="0" w:line="240" w:lineRule="auto"/>
        <w:rPr>
          <w:rFonts w:ascii="Garamond" w:eastAsia="Times New Roman" w:hAnsi="Garamond" w:cs="Times New Roman"/>
          <w:color w:val="FFFFFF" w:themeColor="background1"/>
        </w:rPr>
      </w:pPr>
    </w:p>
    <w:p w14:paraId="087F8747" w14:textId="2DF95926" w:rsidR="005836E6" w:rsidRPr="005836E6" w:rsidRDefault="005836E6" w:rsidP="005836E6">
      <w:pPr>
        <w:tabs>
          <w:tab w:val="left" w:pos="2300"/>
        </w:tabs>
      </w:pPr>
      <w:r w:rsidRPr="005836E6">
        <w:rPr>
          <w:rFonts w:ascii="Garamond" w:eastAsia="Times New Roman" w:hAnsi="Garamond" w:cstheme="minorHAnsi"/>
          <w:color w:val="FFFFFF" w:themeColor="background1"/>
        </w:rPr>
        <w:t>It is recommended that the Walking College curriculum starts in October, so that Modules 1-3 can be delivered before the Christmas</w:t>
      </w:r>
    </w:p>
    <w:sectPr w:rsidR="005836E6" w:rsidRPr="00583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72D"/>
    <w:multiLevelType w:val="hybridMultilevel"/>
    <w:tmpl w:val="2A36CC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9559D5"/>
    <w:multiLevelType w:val="hybridMultilevel"/>
    <w:tmpl w:val="0962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C35A8"/>
    <w:multiLevelType w:val="multilevel"/>
    <w:tmpl w:val="703299E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E3318B"/>
    <w:multiLevelType w:val="hybridMultilevel"/>
    <w:tmpl w:val="9FCA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A6382"/>
    <w:multiLevelType w:val="hybridMultilevel"/>
    <w:tmpl w:val="9D8CB022"/>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5" w15:restartNumberingAfterBreak="0">
    <w:nsid w:val="4E294C85"/>
    <w:multiLevelType w:val="hybridMultilevel"/>
    <w:tmpl w:val="30E65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8C5082"/>
    <w:multiLevelType w:val="hybridMultilevel"/>
    <w:tmpl w:val="82044D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E6190"/>
    <w:multiLevelType w:val="hybridMultilevel"/>
    <w:tmpl w:val="1910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701AE"/>
    <w:multiLevelType w:val="hybridMultilevel"/>
    <w:tmpl w:val="2118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841836">
    <w:abstractNumId w:val="6"/>
  </w:num>
  <w:num w:numId="2" w16cid:durableId="753866323">
    <w:abstractNumId w:val="3"/>
  </w:num>
  <w:num w:numId="3" w16cid:durableId="1899508775">
    <w:abstractNumId w:val="1"/>
  </w:num>
  <w:num w:numId="4" w16cid:durableId="307786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9529053">
    <w:abstractNumId w:val="7"/>
  </w:num>
  <w:num w:numId="6" w16cid:durableId="864517133">
    <w:abstractNumId w:val="4"/>
  </w:num>
  <w:num w:numId="7" w16cid:durableId="2027560835">
    <w:abstractNumId w:val="8"/>
  </w:num>
  <w:num w:numId="8" w16cid:durableId="1346589276">
    <w:abstractNumId w:val="5"/>
  </w:num>
  <w:num w:numId="9" w16cid:durableId="1354259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E6"/>
    <w:rsid w:val="00001C57"/>
    <w:rsid w:val="000212F2"/>
    <w:rsid w:val="000307C0"/>
    <w:rsid w:val="00056D5B"/>
    <w:rsid w:val="000900ED"/>
    <w:rsid w:val="00090C26"/>
    <w:rsid w:val="000A6F78"/>
    <w:rsid w:val="000F104D"/>
    <w:rsid w:val="0011498D"/>
    <w:rsid w:val="0011516F"/>
    <w:rsid w:val="00117A35"/>
    <w:rsid w:val="00140EF4"/>
    <w:rsid w:val="001571E8"/>
    <w:rsid w:val="00171C1B"/>
    <w:rsid w:val="001759A7"/>
    <w:rsid w:val="0018072D"/>
    <w:rsid w:val="001851FC"/>
    <w:rsid w:val="0021198A"/>
    <w:rsid w:val="00216849"/>
    <w:rsid w:val="00230B2F"/>
    <w:rsid w:val="00240CB2"/>
    <w:rsid w:val="002454F6"/>
    <w:rsid w:val="00256D3E"/>
    <w:rsid w:val="00257AEC"/>
    <w:rsid w:val="00266EAC"/>
    <w:rsid w:val="0028199F"/>
    <w:rsid w:val="00282099"/>
    <w:rsid w:val="002B280E"/>
    <w:rsid w:val="002C3070"/>
    <w:rsid w:val="002D517A"/>
    <w:rsid w:val="002F4691"/>
    <w:rsid w:val="00312A45"/>
    <w:rsid w:val="00312DA8"/>
    <w:rsid w:val="003139DA"/>
    <w:rsid w:val="00313C1F"/>
    <w:rsid w:val="00314FE9"/>
    <w:rsid w:val="00320FEB"/>
    <w:rsid w:val="003216DC"/>
    <w:rsid w:val="003332BA"/>
    <w:rsid w:val="00336749"/>
    <w:rsid w:val="00360F25"/>
    <w:rsid w:val="00363770"/>
    <w:rsid w:val="003770EA"/>
    <w:rsid w:val="003A3A94"/>
    <w:rsid w:val="003B16D4"/>
    <w:rsid w:val="003B4A92"/>
    <w:rsid w:val="003C5735"/>
    <w:rsid w:val="003C5B29"/>
    <w:rsid w:val="0040257A"/>
    <w:rsid w:val="0040447D"/>
    <w:rsid w:val="004505B6"/>
    <w:rsid w:val="0047785A"/>
    <w:rsid w:val="0048273D"/>
    <w:rsid w:val="004A2525"/>
    <w:rsid w:val="004A28B8"/>
    <w:rsid w:val="004E344B"/>
    <w:rsid w:val="004F71BF"/>
    <w:rsid w:val="00513E3C"/>
    <w:rsid w:val="005177CE"/>
    <w:rsid w:val="005260E9"/>
    <w:rsid w:val="0054624E"/>
    <w:rsid w:val="00550B21"/>
    <w:rsid w:val="00551F62"/>
    <w:rsid w:val="00580765"/>
    <w:rsid w:val="005836E6"/>
    <w:rsid w:val="00586899"/>
    <w:rsid w:val="005A0EE3"/>
    <w:rsid w:val="005A5373"/>
    <w:rsid w:val="005C68A8"/>
    <w:rsid w:val="00620477"/>
    <w:rsid w:val="00637CBD"/>
    <w:rsid w:val="006566F9"/>
    <w:rsid w:val="00661173"/>
    <w:rsid w:val="00666E47"/>
    <w:rsid w:val="00684393"/>
    <w:rsid w:val="00691D28"/>
    <w:rsid w:val="006A7416"/>
    <w:rsid w:val="006B1A71"/>
    <w:rsid w:val="006B1E23"/>
    <w:rsid w:val="006C2C46"/>
    <w:rsid w:val="006E0FD5"/>
    <w:rsid w:val="006E3809"/>
    <w:rsid w:val="006E3B34"/>
    <w:rsid w:val="007545E6"/>
    <w:rsid w:val="00757749"/>
    <w:rsid w:val="007B6408"/>
    <w:rsid w:val="007C632B"/>
    <w:rsid w:val="00822383"/>
    <w:rsid w:val="00822B2F"/>
    <w:rsid w:val="00826869"/>
    <w:rsid w:val="00855C30"/>
    <w:rsid w:val="0086236E"/>
    <w:rsid w:val="0086719C"/>
    <w:rsid w:val="008C53B5"/>
    <w:rsid w:val="008C7611"/>
    <w:rsid w:val="00922BE0"/>
    <w:rsid w:val="009230D3"/>
    <w:rsid w:val="009310A9"/>
    <w:rsid w:val="0094107E"/>
    <w:rsid w:val="00942605"/>
    <w:rsid w:val="009549AE"/>
    <w:rsid w:val="0095691D"/>
    <w:rsid w:val="00961DE0"/>
    <w:rsid w:val="0096379A"/>
    <w:rsid w:val="00971AC0"/>
    <w:rsid w:val="00973097"/>
    <w:rsid w:val="009737CF"/>
    <w:rsid w:val="00973DE3"/>
    <w:rsid w:val="00980F5B"/>
    <w:rsid w:val="00982F29"/>
    <w:rsid w:val="009948CA"/>
    <w:rsid w:val="009A1F95"/>
    <w:rsid w:val="009A64C6"/>
    <w:rsid w:val="009A77EE"/>
    <w:rsid w:val="009B1D53"/>
    <w:rsid w:val="009D4C85"/>
    <w:rsid w:val="00A103B3"/>
    <w:rsid w:val="00A231C6"/>
    <w:rsid w:val="00A763C6"/>
    <w:rsid w:val="00AA7404"/>
    <w:rsid w:val="00AD18FF"/>
    <w:rsid w:val="00AE57A3"/>
    <w:rsid w:val="00B141E3"/>
    <w:rsid w:val="00B523A7"/>
    <w:rsid w:val="00B60B3F"/>
    <w:rsid w:val="00B75445"/>
    <w:rsid w:val="00B80C08"/>
    <w:rsid w:val="00B85AC8"/>
    <w:rsid w:val="00B902B2"/>
    <w:rsid w:val="00B91310"/>
    <w:rsid w:val="00B917D2"/>
    <w:rsid w:val="00B94770"/>
    <w:rsid w:val="00C14438"/>
    <w:rsid w:val="00C14770"/>
    <w:rsid w:val="00C324AE"/>
    <w:rsid w:val="00C35E51"/>
    <w:rsid w:val="00C42CBA"/>
    <w:rsid w:val="00C71096"/>
    <w:rsid w:val="00C91682"/>
    <w:rsid w:val="00C941C0"/>
    <w:rsid w:val="00CA2FAC"/>
    <w:rsid w:val="00D110A0"/>
    <w:rsid w:val="00D30A07"/>
    <w:rsid w:val="00D320C5"/>
    <w:rsid w:val="00D37C35"/>
    <w:rsid w:val="00D52D75"/>
    <w:rsid w:val="00DA5A81"/>
    <w:rsid w:val="00DB17B9"/>
    <w:rsid w:val="00DB7A52"/>
    <w:rsid w:val="00DC484C"/>
    <w:rsid w:val="00E53A4B"/>
    <w:rsid w:val="00E821D8"/>
    <w:rsid w:val="00EB050D"/>
    <w:rsid w:val="00EC2C75"/>
    <w:rsid w:val="00EC7FB2"/>
    <w:rsid w:val="00ED1C3B"/>
    <w:rsid w:val="00ED5637"/>
    <w:rsid w:val="00EE2B6C"/>
    <w:rsid w:val="00EE4073"/>
    <w:rsid w:val="00F000DC"/>
    <w:rsid w:val="00F15A01"/>
    <w:rsid w:val="00F84D28"/>
    <w:rsid w:val="00F96972"/>
    <w:rsid w:val="00FA73AB"/>
    <w:rsid w:val="00FA7E03"/>
    <w:rsid w:val="00FB20FE"/>
    <w:rsid w:val="00FE5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C27E"/>
  <w15:chartTrackingRefBased/>
  <w15:docId w15:val="{0F4B1EA3-A727-4FC9-8466-8BB9FAB9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6E6"/>
    <w:pPr>
      <w:spacing w:after="0" w:line="240" w:lineRule="auto"/>
    </w:pPr>
  </w:style>
  <w:style w:type="paragraph" w:styleId="ListParagraph">
    <w:name w:val="List Paragraph"/>
    <w:basedOn w:val="Normal"/>
    <w:uiPriority w:val="34"/>
    <w:qFormat/>
    <w:rsid w:val="002B280E"/>
    <w:pPr>
      <w:ind w:left="720"/>
      <w:contextualSpacing/>
    </w:pPr>
  </w:style>
  <w:style w:type="paragraph" w:styleId="Revision">
    <w:name w:val="Revision"/>
    <w:hidden/>
    <w:uiPriority w:val="99"/>
    <w:semiHidden/>
    <w:rsid w:val="003B4A92"/>
    <w:pPr>
      <w:spacing w:after="0" w:line="240" w:lineRule="auto"/>
    </w:pPr>
  </w:style>
  <w:style w:type="character" w:styleId="CommentReference">
    <w:name w:val="annotation reference"/>
    <w:basedOn w:val="DefaultParagraphFont"/>
    <w:uiPriority w:val="99"/>
    <w:semiHidden/>
    <w:unhideWhenUsed/>
    <w:rsid w:val="003B4A92"/>
    <w:rPr>
      <w:sz w:val="16"/>
      <w:szCs w:val="16"/>
    </w:rPr>
  </w:style>
  <w:style w:type="paragraph" w:styleId="CommentText">
    <w:name w:val="annotation text"/>
    <w:basedOn w:val="Normal"/>
    <w:link w:val="CommentTextChar"/>
    <w:uiPriority w:val="99"/>
    <w:unhideWhenUsed/>
    <w:rsid w:val="003B4A92"/>
    <w:pPr>
      <w:spacing w:line="240" w:lineRule="auto"/>
    </w:pPr>
    <w:rPr>
      <w:sz w:val="20"/>
      <w:szCs w:val="20"/>
    </w:rPr>
  </w:style>
  <w:style w:type="character" w:customStyle="1" w:styleId="CommentTextChar">
    <w:name w:val="Comment Text Char"/>
    <w:basedOn w:val="DefaultParagraphFont"/>
    <w:link w:val="CommentText"/>
    <w:uiPriority w:val="99"/>
    <w:rsid w:val="003B4A92"/>
    <w:rPr>
      <w:sz w:val="20"/>
      <w:szCs w:val="20"/>
    </w:rPr>
  </w:style>
  <w:style w:type="paragraph" w:styleId="CommentSubject">
    <w:name w:val="annotation subject"/>
    <w:basedOn w:val="CommentText"/>
    <w:next w:val="CommentText"/>
    <w:link w:val="CommentSubjectChar"/>
    <w:uiPriority w:val="99"/>
    <w:semiHidden/>
    <w:unhideWhenUsed/>
    <w:rsid w:val="003B4A92"/>
    <w:rPr>
      <w:b/>
      <w:bCs/>
    </w:rPr>
  </w:style>
  <w:style w:type="character" w:customStyle="1" w:styleId="CommentSubjectChar">
    <w:name w:val="Comment Subject Char"/>
    <w:basedOn w:val="CommentTextChar"/>
    <w:link w:val="CommentSubject"/>
    <w:uiPriority w:val="99"/>
    <w:semiHidden/>
    <w:rsid w:val="003B4A92"/>
    <w:rPr>
      <w:b/>
      <w:bCs/>
      <w:sz w:val="20"/>
      <w:szCs w:val="20"/>
    </w:rPr>
  </w:style>
  <w:style w:type="paragraph" w:styleId="NormalWeb">
    <w:name w:val="Normal (Web)"/>
    <w:basedOn w:val="Normal"/>
    <w:uiPriority w:val="99"/>
    <w:semiHidden/>
    <w:unhideWhenUsed/>
    <w:rsid w:val="00961DE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9549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54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4298">
      <w:bodyDiv w:val="1"/>
      <w:marLeft w:val="0"/>
      <w:marRight w:val="0"/>
      <w:marTop w:val="0"/>
      <w:marBottom w:val="0"/>
      <w:divBdr>
        <w:top w:val="none" w:sz="0" w:space="0" w:color="auto"/>
        <w:left w:val="none" w:sz="0" w:space="0" w:color="auto"/>
        <w:bottom w:val="none" w:sz="0" w:space="0" w:color="auto"/>
        <w:right w:val="none" w:sz="0" w:space="0" w:color="auto"/>
      </w:divBdr>
    </w:div>
    <w:div w:id="1460026219">
      <w:bodyDiv w:val="1"/>
      <w:marLeft w:val="0"/>
      <w:marRight w:val="0"/>
      <w:marTop w:val="0"/>
      <w:marBottom w:val="0"/>
      <w:divBdr>
        <w:top w:val="none" w:sz="0" w:space="0" w:color="auto"/>
        <w:left w:val="none" w:sz="0" w:space="0" w:color="auto"/>
        <w:bottom w:val="none" w:sz="0" w:space="0" w:color="auto"/>
        <w:right w:val="none" w:sz="0" w:space="0" w:color="auto"/>
      </w:divBdr>
    </w:div>
    <w:div w:id="1751534490">
      <w:bodyDiv w:val="1"/>
      <w:marLeft w:val="0"/>
      <w:marRight w:val="0"/>
      <w:marTop w:val="0"/>
      <w:marBottom w:val="0"/>
      <w:divBdr>
        <w:top w:val="none" w:sz="0" w:space="0" w:color="auto"/>
        <w:left w:val="none" w:sz="0" w:space="0" w:color="auto"/>
        <w:bottom w:val="none" w:sz="0" w:space="0" w:color="auto"/>
        <w:right w:val="none" w:sz="0" w:space="0" w:color="auto"/>
      </w:divBdr>
      <w:divsChild>
        <w:div w:id="28771689">
          <w:marLeft w:val="1166"/>
          <w:marRight w:val="0"/>
          <w:marTop w:val="0"/>
          <w:marBottom w:val="0"/>
          <w:divBdr>
            <w:top w:val="none" w:sz="0" w:space="0" w:color="auto"/>
            <w:left w:val="none" w:sz="0" w:space="0" w:color="auto"/>
            <w:bottom w:val="none" w:sz="0" w:space="0" w:color="auto"/>
            <w:right w:val="none" w:sz="0" w:space="0" w:color="auto"/>
          </w:divBdr>
        </w:div>
        <w:div w:id="1118648778">
          <w:marLeft w:val="1166"/>
          <w:marRight w:val="0"/>
          <w:marTop w:val="0"/>
          <w:marBottom w:val="0"/>
          <w:divBdr>
            <w:top w:val="none" w:sz="0" w:space="0" w:color="auto"/>
            <w:left w:val="none" w:sz="0" w:space="0" w:color="auto"/>
            <w:bottom w:val="none" w:sz="0" w:space="0" w:color="auto"/>
            <w:right w:val="none" w:sz="0" w:space="0" w:color="auto"/>
          </w:divBdr>
        </w:div>
        <w:div w:id="1859654957">
          <w:marLeft w:val="1166"/>
          <w:marRight w:val="0"/>
          <w:marTop w:val="0"/>
          <w:marBottom w:val="0"/>
          <w:divBdr>
            <w:top w:val="none" w:sz="0" w:space="0" w:color="auto"/>
            <w:left w:val="none" w:sz="0" w:space="0" w:color="auto"/>
            <w:bottom w:val="none" w:sz="0" w:space="0" w:color="auto"/>
            <w:right w:val="none" w:sz="0" w:space="0" w:color="auto"/>
          </w:divBdr>
        </w:div>
        <w:div w:id="2145194833">
          <w:marLeft w:val="1166"/>
          <w:marRight w:val="0"/>
          <w:marTop w:val="0"/>
          <w:marBottom w:val="0"/>
          <w:divBdr>
            <w:top w:val="none" w:sz="0" w:space="0" w:color="auto"/>
            <w:left w:val="none" w:sz="0" w:space="0" w:color="auto"/>
            <w:bottom w:val="none" w:sz="0" w:space="0" w:color="auto"/>
            <w:right w:val="none" w:sz="0" w:space="0" w:color="auto"/>
          </w:divBdr>
        </w:div>
        <w:div w:id="593369286">
          <w:marLeft w:val="1166"/>
          <w:marRight w:val="0"/>
          <w:marTop w:val="0"/>
          <w:marBottom w:val="0"/>
          <w:divBdr>
            <w:top w:val="none" w:sz="0" w:space="0" w:color="auto"/>
            <w:left w:val="none" w:sz="0" w:space="0" w:color="auto"/>
            <w:bottom w:val="none" w:sz="0" w:space="0" w:color="auto"/>
            <w:right w:val="none" w:sz="0" w:space="0" w:color="auto"/>
          </w:divBdr>
        </w:div>
        <w:div w:id="1777286331">
          <w:marLeft w:val="1166"/>
          <w:marRight w:val="0"/>
          <w:marTop w:val="0"/>
          <w:marBottom w:val="0"/>
          <w:divBdr>
            <w:top w:val="none" w:sz="0" w:space="0" w:color="auto"/>
            <w:left w:val="none" w:sz="0" w:space="0" w:color="auto"/>
            <w:bottom w:val="none" w:sz="0" w:space="0" w:color="auto"/>
            <w:right w:val="none" w:sz="0" w:space="0" w:color="auto"/>
          </w:divBdr>
        </w:div>
        <w:div w:id="1904489603">
          <w:marLeft w:val="1166"/>
          <w:marRight w:val="0"/>
          <w:marTop w:val="0"/>
          <w:marBottom w:val="0"/>
          <w:divBdr>
            <w:top w:val="none" w:sz="0" w:space="0" w:color="auto"/>
            <w:left w:val="none" w:sz="0" w:space="0" w:color="auto"/>
            <w:bottom w:val="none" w:sz="0" w:space="0" w:color="auto"/>
            <w:right w:val="none" w:sz="0" w:space="0" w:color="auto"/>
          </w:divBdr>
        </w:div>
        <w:div w:id="2037388300">
          <w:marLeft w:val="1166"/>
          <w:marRight w:val="0"/>
          <w:marTop w:val="0"/>
          <w:marBottom w:val="0"/>
          <w:divBdr>
            <w:top w:val="none" w:sz="0" w:space="0" w:color="auto"/>
            <w:left w:val="none" w:sz="0" w:space="0" w:color="auto"/>
            <w:bottom w:val="none" w:sz="0" w:space="0" w:color="auto"/>
            <w:right w:val="none" w:sz="0" w:space="0" w:color="auto"/>
          </w:divBdr>
        </w:div>
        <w:div w:id="1774284069">
          <w:marLeft w:val="1166"/>
          <w:marRight w:val="0"/>
          <w:marTop w:val="0"/>
          <w:marBottom w:val="0"/>
          <w:divBdr>
            <w:top w:val="none" w:sz="0" w:space="0" w:color="auto"/>
            <w:left w:val="none" w:sz="0" w:space="0" w:color="auto"/>
            <w:bottom w:val="none" w:sz="0" w:space="0" w:color="auto"/>
            <w:right w:val="none" w:sz="0" w:space="0" w:color="auto"/>
          </w:divBdr>
        </w:div>
        <w:div w:id="1002777397">
          <w:marLeft w:val="1166"/>
          <w:marRight w:val="0"/>
          <w:marTop w:val="0"/>
          <w:marBottom w:val="0"/>
          <w:divBdr>
            <w:top w:val="none" w:sz="0" w:space="0" w:color="auto"/>
            <w:left w:val="none" w:sz="0" w:space="0" w:color="auto"/>
            <w:bottom w:val="none" w:sz="0" w:space="0" w:color="auto"/>
            <w:right w:val="none" w:sz="0" w:space="0" w:color="auto"/>
          </w:divBdr>
        </w:div>
        <w:div w:id="1763574069">
          <w:marLeft w:val="1166"/>
          <w:marRight w:val="0"/>
          <w:marTop w:val="0"/>
          <w:marBottom w:val="0"/>
          <w:divBdr>
            <w:top w:val="none" w:sz="0" w:space="0" w:color="auto"/>
            <w:left w:val="none" w:sz="0" w:space="0" w:color="auto"/>
            <w:bottom w:val="none" w:sz="0" w:space="0" w:color="auto"/>
            <w:right w:val="none" w:sz="0" w:space="0" w:color="auto"/>
          </w:divBdr>
        </w:div>
      </w:divsChild>
    </w:div>
    <w:div w:id="19864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png@01D92436.A9885B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Shanetta Agnew</dc:creator>
  <cp:keywords/>
  <dc:description/>
  <cp:lastModifiedBy>Microsoft Office User</cp:lastModifiedBy>
  <cp:revision>2</cp:revision>
  <dcterms:created xsi:type="dcterms:W3CDTF">2023-02-14T17:53:00Z</dcterms:created>
  <dcterms:modified xsi:type="dcterms:W3CDTF">2023-02-14T17:53:00Z</dcterms:modified>
</cp:coreProperties>
</file>